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FD19" w14:textId="2F23E1B7" w:rsidR="007B3DA0" w:rsidRDefault="008971EF" w:rsidP="007B3DA0">
      <w:pPr>
        <w:pStyle w:val="Heading1"/>
        <w:jc w:val="center"/>
        <w:rPr>
          <w:rFonts w:ascii="Kefa II Pro" w:hAnsi="Kefa II Pro"/>
          <w:color w:val="000000" w:themeColor="text1"/>
        </w:rPr>
      </w:pPr>
      <w:r w:rsidRPr="004912F0">
        <w:rPr>
          <w:rFonts w:ascii="Kefa II Pro" w:hAnsi="Kefa II Pro"/>
          <w:color w:val="000000" w:themeColor="text1"/>
        </w:rPr>
        <w:t xml:space="preserve">Minutes of a meeting of Frome Town Council’s Planning </w:t>
      </w:r>
      <w:r w:rsidR="00E90265" w:rsidRPr="004912F0">
        <w:rPr>
          <w:rFonts w:ascii="Kefa II Pro" w:hAnsi="Kefa II Pro"/>
          <w:color w:val="000000" w:themeColor="text1"/>
        </w:rPr>
        <w:t>Committee</w:t>
      </w:r>
    </w:p>
    <w:p w14:paraId="7904996F" w14:textId="1DEEAE97" w:rsidR="008971EF" w:rsidRPr="00D73328" w:rsidRDefault="008971EF" w:rsidP="008971EF">
      <w:pPr>
        <w:widowControl w:val="0"/>
        <w:autoSpaceDE w:val="0"/>
        <w:autoSpaceDN w:val="0"/>
        <w:adjustRightInd w:val="0"/>
        <w:jc w:val="both"/>
        <w:rPr>
          <w:rFonts w:ascii="Kefa II Pro Book" w:hAnsi="Kefa II Pro Book" w:cs="Calibri"/>
        </w:rPr>
      </w:pPr>
      <w:r w:rsidRPr="00D73328">
        <w:rPr>
          <w:rFonts w:ascii="Kefa II Pro Book" w:hAnsi="Kefa II Pro Book" w:cs="Calibri"/>
        </w:rPr>
        <w:t xml:space="preserve">Date: </w:t>
      </w:r>
      <w:r w:rsidR="0093129A">
        <w:rPr>
          <w:rFonts w:ascii="Kefa II Pro Book" w:hAnsi="Kefa II Pro Book" w:cs="Calibri"/>
        </w:rPr>
        <w:t>7 Marh</w:t>
      </w:r>
      <w:r w:rsidR="00AE39ED">
        <w:rPr>
          <w:rFonts w:ascii="Kefa II Pro Book" w:hAnsi="Kefa II Pro Book" w:cs="Calibri"/>
        </w:rPr>
        <w:t xml:space="preserve"> 2024</w:t>
      </w:r>
    </w:p>
    <w:p w14:paraId="407F3FFE" w14:textId="733F8674" w:rsidR="008971EF" w:rsidRPr="00D73328" w:rsidRDefault="008971EF" w:rsidP="008971EF">
      <w:pPr>
        <w:widowControl w:val="0"/>
        <w:autoSpaceDE w:val="0"/>
        <w:autoSpaceDN w:val="0"/>
        <w:adjustRightInd w:val="0"/>
        <w:jc w:val="both"/>
        <w:rPr>
          <w:rFonts w:ascii="Kefa II Pro Book" w:hAnsi="Kefa II Pro Book" w:cs="Calibri"/>
        </w:rPr>
      </w:pPr>
      <w:r w:rsidRPr="00D73328">
        <w:rPr>
          <w:rFonts w:ascii="Kefa II Pro Book" w:hAnsi="Kefa II Pro Book" w:cs="Calibri"/>
        </w:rPr>
        <w:t xml:space="preserve">Time: </w:t>
      </w:r>
      <w:r w:rsidR="002C7772">
        <w:rPr>
          <w:rFonts w:ascii="Kefa II Pro Book" w:hAnsi="Kefa II Pro Book" w:cs="Calibri"/>
        </w:rPr>
        <w:t>6</w:t>
      </w:r>
      <w:r w:rsidRPr="00D73328">
        <w:rPr>
          <w:rFonts w:ascii="Kefa II Pro Book" w:hAnsi="Kefa II Pro Book" w:cs="Calibri"/>
        </w:rPr>
        <w:t>.</w:t>
      </w:r>
      <w:r w:rsidR="002C7772">
        <w:rPr>
          <w:rFonts w:ascii="Kefa II Pro Book" w:hAnsi="Kefa II Pro Book" w:cs="Calibri"/>
        </w:rPr>
        <w:t>3</w:t>
      </w:r>
      <w:r w:rsidRPr="00D73328">
        <w:rPr>
          <w:rFonts w:ascii="Kefa II Pro Book" w:hAnsi="Kefa II Pro Book" w:cs="Calibri"/>
        </w:rPr>
        <w:t xml:space="preserve">0pm </w:t>
      </w:r>
    </w:p>
    <w:p w14:paraId="6CC6D919" w14:textId="0DB82F9F" w:rsidR="008971EF" w:rsidRPr="00D73328" w:rsidRDefault="008971EF" w:rsidP="008971EF">
      <w:pPr>
        <w:widowControl w:val="0"/>
        <w:autoSpaceDE w:val="0"/>
        <w:autoSpaceDN w:val="0"/>
        <w:adjustRightInd w:val="0"/>
        <w:jc w:val="both"/>
        <w:rPr>
          <w:rFonts w:ascii="Kefa II Pro Book" w:hAnsi="Kefa II Pro Book" w:cs="Calibri"/>
          <w:b/>
          <w:bCs/>
        </w:rPr>
      </w:pPr>
      <w:r w:rsidRPr="00D73328">
        <w:rPr>
          <w:rFonts w:ascii="Kefa II Pro Book" w:hAnsi="Kefa II Pro Book" w:cs="Calibri"/>
        </w:rPr>
        <w:t>Venue:</w:t>
      </w:r>
      <w:r w:rsidRPr="00D73328">
        <w:rPr>
          <w:rFonts w:ascii="Kefa II Pro Book" w:hAnsi="Kefa II Pro Book" w:cs="Calibri"/>
        </w:rPr>
        <w:tab/>
        <w:t xml:space="preserve"> </w:t>
      </w:r>
      <w:r w:rsidR="00082BD6" w:rsidRPr="00E114C2">
        <w:rPr>
          <w:rFonts w:ascii="Kefa II Pro" w:hAnsi="Kefa II Pro" w:cs="Calibri"/>
        </w:rPr>
        <w:t>Frome Town Hall, Christchurch St West, Frome BA11 1EB &amp; Zoom</w:t>
      </w:r>
    </w:p>
    <w:p w14:paraId="23838E84" w14:textId="77777777" w:rsidR="008971EF" w:rsidRPr="008F1BCD" w:rsidRDefault="008971EF" w:rsidP="008971EF">
      <w:pPr>
        <w:jc w:val="both"/>
        <w:rPr>
          <w:rFonts w:ascii="Kefa II Pro Book" w:hAnsi="Kefa II Pro Book" w:cs="Calibri"/>
          <w:b/>
          <w:bCs/>
        </w:rPr>
      </w:pPr>
      <w:r w:rsidRPr="008F1BCD">
        <w:rPr>
          <w:rFonts w:ascii="Kefa II Pro Book" w:hAnsi="Kefa II Pro Book" w:cs="Calibri"/>
          <w:b/>
          <w:bCs/>
        </w:rPr>
        <w:t xml:space="preserve">Present: </w:t>
      </w:r>
    </w:p>
    <w:p w14:paraId="08FF304E" w14:textId="21467209" w:rsidR="008971EF" w:rsidRDefault="008971EF" w:rsidP="008971EF">
      <w:pPr>
        <w:widowControl w:val="0"/>
        <w:autoSpaceDE w:val="0"/>
        <w:autoSpaceDN w:val="0"/>
        <w:adjustRightInd w:val="0"/>
        <w:rPr>
          <w:rFonts w:ascii="Kefa II Pro Book" w:hAnsi="Kefa II Pro Book" w:cs="Calibri"/>
        </w:rPr>
      </w:pPr>
      <w:r w:rsidRPr="008F1BCD">
        <w:rPr>
          <w:rFonts w:ascii="Kefa II Pro Book" w:hAnsi="Kefa II Pro Book" w:cs="Calibri"/>
        </w:rPr>
        <w:t>Frome Town</w:t>
      </w:r>
      <w:r w:rsidR="00706A85" w:rsidRPr="008F1BCD">
        <w:rPr>
          <w:rFonts w:ascii="Kefa II Pro Book" w:hAnsi="Kefa II Pro Book" w:cs="Calibri"/>
        </w:rPr>
        <w:t xml:space="preserve"> Planning Committee</w:t>
      </w:r>
      <w:r w:rsidRPr="008F1BCD">
        <w:rPr>
          <w:rFonts w:ascii="Kefa II Pro Book" w:hAnsi="Kefa II Pro Book" w:cs="Calibri"/>
        </w:rPr>
        <w:t xml:space="preserve"> Councillors:</w:t>
      </w:r>
      <w:r w:rsidR="003659BF">
        <w:rPr>
          <w:rFonts w:ascii="Kefa II Pro Book" w:hAnsi="Kefa II Pro Book" w:cs="Calibri"/>
        </w:rPr>
        <w:t xml:space="preserve"> </w:t>
      </w:r>
      <w:r w:rsidR="00933AE2">
        <w:rPr>
          <w:rFonts w:ascii="Kefa II Pro Book" w:hAnsi="Kefa II Pro Book" w:cs="Calibri"/>
        </w:rPr>
        <w:t>Fiona Barrow</w:t>
      </w:r>
      <w:r w:rsidR="00933AE2">
        <w:rPr>
          <w:rFonts w:ascii="Kefa II Pro Book" w:hAnsi="Kefa II Pro Book" w:cs="Calibri"/>
        </w:rPr>
        <w:t xml:space="preserve">, </w:t>
      </w:r>
      <w:r w:rsidR="002E2032">
        <w:rPr>
          <w:rFonts w:ascii="Kefa II Pro Book" w:hAnsi="Kefa II Pro Book" w:cs="Calibri"/>
        </w:rPr>
        <w:t>Mark Dorrington</w:t>
      </w:r>
      <w:r w:rsidR="00933AE2">
        <w:rPr>
          <w:rFonts w:ascii="Kefa II Pro Book" w:hAnsi="Kefa II Pro Book" w:cs="Calibri"/>
        </w:rPr>
        <w:t>, Adny Jones and</w:t>
      </w:r>
      <w:r w:rsidR="002E2032">
        <w:rPr>
          <w:rFonts w:ascii="Kefa II Pro Book" w:hAnsi="Kefa II Pro Book" w:cs="Calibri"/>
        </w:rPr>
        <w:t xml:space="preserve"> Steve Tanner</w:t>
      </w:r>
      <w:r w:rsidR="0093129A">
        <w:rPr>
          <w:rFonts w:ascii="Kefa II Pro Book" w:hAnsi="Kefa II Pro Book" w:cs="Calibri"/>
        </w:rPr>
        <w:t xml:space="preserve"> </w:t>
      </w:r>
    </w:p>
    <w:p w14:paraId="4AD2899E" w14:textId="163F2AE2" w:rsidR="00AE39ED" w:rsidRPr="0093129A" w:rsidRDefault="008971EF" w:rsidP="008971EF">
      <w:pPr>
        <w:widowControl w:val="0"/>
        <w:autoSpaceDE w:val="0"/>
        <w:autoSpaceDN w:val="0"/>
        <w:adjustRightInd w:val="0"/>
        <w:rPr>
          <w:rFonts w:ascii="Kefa II Pro Book" w:hAnsi="Kefa II Pro Book" w:cs="Calibri"/>
          <w:b/>
          <w:bCs/>
        </w:rPr>
      </w:pPr>
      <w:r w:rsidRPr="00EF1DB3">
        <w:rPr>
          <w:rFonts w:ascii="Kefa II Pro Book" w:hAnsi="Kefa II Pro Book" w:cs="Calibri"/>
          <w:b/>
          <w:bCs/>
        </w:rPr>
        <w:t>In attendance:</w:t>
      </w:r>
    </w:p>
    <w:p w14:paraId="483A1228" w14:textId="53B0A571" w:rsidR="00AE39ED" w:rsidRPr="00234F8B" w:rsidRDefault="008971EF" w:rsidP="008971EF">
      <w:pPr>
        <w:widowControl w:val="0"/>
        <w:autoSpaceDE w:val="0"/>
        <w:autoSpaceDN w:val="0"/>
        <w:adjustRightInd w:val="0"/>
        <w:jc w:val="both"/>
        <w:rPr>
          <w:rFonts w:ascii="Kefa II Pro Book" w:hAnsi="Kefa II Pro Book" w:cs="Calibri"/>
          <w:bCs/>
        </w:rPr>
      </w:pPr>
      <w:r w:rsidRPr="00234F8B">
        <w:rPr>
          <w:rFonts w:ascii="Kefa II Pro Book" w:hAnsi="Kefa II Pro Book" w:cs="Calibri"/>
          <w:bCs/>
        </w:rPr>
        <w:t xml:space="preserve">Members of the public: </w:t>
      </w:r>
      <w:r w:rsidR="0093129A">
        <w:rPr>
          <w:rFonts w:ascii="Kefa II Pro Book" w:hAnsi="Kefa II Pro Book" w:cs="Calibri"/>
          <w:bCs/>
        </w:rPr>
        <w:t>0</w:t>
      </w:r>
    </w:p>
    <w:p w14:paraId="6770B61F" w14:textId="1A307D24" w:rsidR="00EF1DB3" w:rsidRDefault="00A2648B" w:rsidP="008971EF">
      <w:pPr>
        <w:widowControl w:val="0"/>
        <w:autoSpaceDE w:val="0"/>
        <w:autoSpaceDN w:val="0"/>
        <w:adjustRightInd w:val="0"/>
        <w:jc w:val="both"/>
        <w:rPr>
          <w:rFonts w:ascii="Kefa II Pro Book" w:hAnsi="Kefa II Pro Book" w:cs="Calibri"/>
          <w:bCs/>
        </w:rPr>
      </w:pPr>
      <w:r w:rsidRPr="00234F8B">
        <w:rPr>
          <w:rFonts w:ascii="Kefa II Pro Book" w:hAnsi="Kefa II Pro Book" w:cs="Calibri"/>
          <w:bCs/>
        </w:rPr>
        <w:t xml:space="preserve">Members of the public on Zoom: </w:t>
      </w:r>
      <w:r w:rsidR="0093129A">
        <w:rPr>
          <w:rFonts w:ascii="Kefa II Pro Book" w:hAnsi="Kefa II Pro Book" w:cs="Calibri"/>
          <w:bCs/>
        </w:rPr>
        <w:t>0</w:t>
      </w:r>
    </w:p>
    <w:p w14:paraId="691F2804" w14:textId="6F528E48" w:rsidR="00C56DB8" w:rsidRDefault="003B0F23" w:rsidP="00F04C8D">
      <w:pPr>
        <w:widowControl w:val="0"/>
        <w:autoSpaceDE w:val="0"/>
        <w:autoSpaceDN w:val="0"/>
        <w:adjustRightInd w:val="0"/>
        <w:jc w:val="both"/>
        <w:rPr>
          <w:rFonts w:ascii="Kefa II Pro Book" w:hAnsi="Kefa II Pro Book" w:cs="Calibri"/>
          <w:bCs/>
        </w:rPr>
      </w:pPr>
      <w:r>
        <w:rPr>
          <w:rFonts w:ascii="Kefa II Pro Book" w:hAnsi="Kefa II Pro Book" w:cs="Calibri"/>
          <w:bCs/>
        </w:rPr>
        <w:t>Jane Llewellyn</w:t>
      </w:r>
      <w:r w:rsidR="00C56DB8">
        <w:rPr>
          <w:rFonts w:ascii="Kefa II Pro Book" w:hAnsi="Kefa II Pro Book" w:cs="Calibri"/>
          <w:bCs/>
        </w:rPr>
        <w:t xml:space="preserve">, </w:t>
      </w:r>
      <w:r w:rsidR="00C56DB8" w:rsidRPr="00C56DB8">
        <w:rPr>
          <w:rFonts w:ascii="Kefa II Pro Book" w:hAnsi="Kefa II Pro Book" w:cs="Calibri"/>
          <w:bCs/>
        </w:rPr>
        <w:t xml:space="preserve">Planning and Development </w:t>
      </w:r>
      <w:r>
        <w:rPr>
          <w:rFonts w:ascii="Kefa II Pro Book" w:hAnsi="Kefa II Pro Book" w:cs="Calibri"/>
          <w:bCs/>
        </w:rPr>
        <w:t>Manager</w:t>
      </w:r>
      <w:r w:rsidR="002E2032">
        <w:rPr>
          <w:rFonts w:ascii="Kefa II Pro Book" w:hAnsi="Kefa II Pro Book" w:cs="Calibri"/>
          <w:bCs/>
        </w:rPr>
        <w:t xml:space="preserve"> via Zoom</w:t>
      </w:r>
    </w:p>
    <w:p w14:paraId="69CCFCFB" w14:textId="604528FB" w:rsidR="003B0F23" w:rsidRDefault="002E2032" w:rsidP="00F04C8D">
      <w:pPr>
        <w:widowControl w:val="0"/>
        <w:autoSpaceDE w:val="0"/>
        <w:autoSpaceDN w:val="0"/>
        <w:adjustRightInd w:val="0"/>
        <w:jc w:val="both"/>
        <w:rPr>
          <w:rFonts w:ascii="Kefa II Pro Book" w:hAnsi="Kefa II Pro Book" w:cs="Calibri"/>
          <w:bCs/>
        </w:rPr>
      </w:pPr>
      <w:r>
        <w:rPr>
          <w:rFonts w:ascii="Kefa II Pro Book" w:hAnsi="Kefa II Pro Book" w:cs="Calibri"/>
          <w:bCs/>
        </w:rPr>
        <w:t>Catherine Warburton, Planning and Development Officer</w:t>
      </w:r>
    </w:p>
    <w:p w14:paraId="058AB9BB" w14:textId="6F986DD1" w:rsidR="00AE39ED" w:rsidRDefault="0093129A" w:rsidP="00F04C8D">
      <w:pPr>
        <w:widowControl w:val="0"/>
        <w:autoSpaceDE w:val="0"/>
        <w:autoSpaceDN w:val="0"/>
        <w:adjustRightInd w:val="0"/>
        <w:jc w:val="both"/>
        <w:rPr>
          <w:rFonts w:ascii="Kefa II Pro Book" w:hAnsi="Kefa II Pro Book" w:cs="Calibri"/>
          <w:bCs/>
        </w:rPr>
      </w:pPr>
      <w:r>
        <w:rPr>
          <w:rFonts w:ascii="Kefa II Pro Book" w:hAnsi="Kefa II Pro Book" w:cs="Calibri"/>
          <w:bCs/>
        </w:rPr>
        <w:t>Hannah Watts, Assistant Finance Officer</w:t>
      </w:r>
    </w:p>
    <w:p w14:paraId="5ECC577C" w14:textId="77777777" w:rsidR="002E2032" w:rsidRPr="003B0F23" w:rsidRDefault="002E2032" w:rsidP="00F04C8D">
      <w:pPr>
        <w:widowControl w:val="0"/>
        <w:autoSpaceDE w:val="0"/>
        <w:autoSpaceDN w:val="0"/>
        <w:adjustRightInd w:val="0"/>
        <w:jc w:val="both"/>
        <w:rPr>
          <w:rFonts w:ascii="Kefa II Pro Book" w:hAnsi="Kefa II Pro Book" w:cs="Calibri"/>
          <w:b/>
        </w:rPr>
      </w:pPr>
    </w:p>
    <w:p w14:paraId="60E14181" w14:textId="7D825E54" w:rsidR="003A2734" w:rsidRDefault="003A2734" w:rsidP="003A2734">
      <w:pPr>
        <w:pStyle w:val="Caption"/>
        <w:keepNext/>
      </w:pPr>
      <w:r>
        <w:t xml:space="preserve">Table </w:t>
      </w:r>
      <w:r>
        <w:fldChar w:fldCharType="begin"/>
      </w:r>
      <w:r>
        <w:instrText xml:space="preserve"> SEQ Table \* ARABIC </w:instrText>
      </w:r>
      <w:r>
        <w:fldChar w:fldCharType="separate"/>
      </w:r>
      <w:r w:rsidR="006C1277">
        <w:rPr>
          <w:noProof/>
        </w:rPr>
        <w:t>1</w:t>
      </w:r>
      <w:r>
        <w:fldChar w:fldCharType="end"/>
      </w:r>
      <w:r>
        <w:t xml:space="preserve"> – Agenda items</w:t>
      </w:r>
    </w:p>
    <w:tbl>
      <w:tblPr>
        <w:tblStyle w:val="TableGrid"/>
        <w:tblW w:w="10060" w:type="dxa"/>
        <w:tblLook w:val="0160" w:firstRow="1" w:lastRow="1" w:firstColumn="0" w:lastColumn="1" w:noHBand="0" w:noVBand="0"/>
      </w:tblPr>
      <w:tblGrid>
        <w:gridCol w:w="1271"/>
        <w:gridCol w:w="7938"/>
        <w:gridCol w:w="851"/>
      </w:tblGrid>
      <w:tr w:rsidR="008971EF" w:rsidRPr="009A421B" w14:paraId="4A04A818" w14:textId="77777777" w:rsidTr="007935D1">
        <w:trPr>
          <w:cantSplit/>
          <w:tblHeader/>
        </w:trPr>
        <w:tc>
          <w:tcPr>
            <w:tcW w:w="1271" w:type="dxa"/>
            <w:hideMark/>
          </w:tcPr>
          <w:p w14:paraId="6F7D997D" w14:textId="77777777" w:rsidR="008971EF" w:rsidRPr="009A421B" w:rsidRDefault="008971EF" w:rsidP="00015CBC">
            <w:pPr>
              <w:widowControl w:val="0"/>
              <w:autoSpaceDE w:val="0"/>
              <w:autoSpaceDN w:val="0"/>
              <w:adjustRightInd w:val="0"/>
              <w:jc w:val="both"/>
              <w:rPr>
                <w:rFonts w:ascii="Kefa II Pro Book" w:hAnsi="Kefa II Pro Book" w:cs="Calibri"/>
                <w:b/>
                <w:bCs/>
                <w:sz w:val="22"/>
                <w:szCs w:val="22"/>
              </w:rPr>
            </w:pPr>
            <w:bookmarkStart w:id="0" w:name="Title_Agenda_Items"/>
            <w:bookmarkEnd w:id="0"/>
            <w:r w:rsidRPr="009A421B">
              <w:rPr>
                <w:rFonts w:ascii="Kefa II Pro Book" w:hAnsi="Kefa II Pro Book" w:cs="Calibri"/>
                <w:b/>
                <w:bCs/>
                <w:sz w:val="22"/>
                <w:szCs w:val="22"/>
              </w:rPr>
              <w:t>Minute Ref</w:t>
            </w:r>
          </w:p>
        </w:tc>
        <w:tc>
          <w:tcPr>
            <w:tcW w:w="7938" w:type="dxa"/>
            <w:hideMark/>
          </w:tcPr>
          <w:p w14:paraId="40763317" w14:textId="77777777" w:rsidR="008971EF" w:rsidRPr="00263B3F" w:rsidRDefault="008971EF" w:rsidP="00015CBC">
            <w:pPr>
              <w:widowControl w:val="0"/>
              <w:autoSpaceDE w:val="0"/>
              <w:autoSpaceDN w:val="0"/>
              <w:adjustRightInd w:val="0"/>
              <w:rPr>
                <w:rFonts w:ascii="Kefa II Pro Book" w:hAnsi="Kefa II Pro Book" w:cs="Calibri"/>
                <w:b/>
                <w:sz w:val="22"/>
                <w:szCs w:val="22"/>
              </w:rPr>
            </w:pPr>
            <w:r w:rsidRPr="00263B3F">
              <w:rPr>
                <w:rFonts w:ascii="Kefa II Pro Book" w:hAnsi="Kefa II Pro Book" w:cs="Calibri"/>
                <w:b/>
                <w:sz w:val="22"/>
                <w:szCs w:val="22"/>
              </w:rPr>
              <w:t>Agenda Item</w:t>
            </w:r>
          </w:p>
        </w:tc>
        <w:tc>
          <w:tcPr>
            <w:tcW w:w="851" w:type="dxa"/>
            <w:hideMark/>
          </w:tcPr>
          <w:p w14:paraId="1192DBBD" w14:textId="77777777" w:rsidR="008971EF" w:rsidRPr="00263B3F" w:rsidRDefault="008971EF" w:rsidP="00015CBC">
            <w:pPr>
              <w:widowControl w:val="0"/>
              <w:autoSpaceDE w:val="0"/>
              <w:autoSpaceDN w:val="0"/>
              <w:adjustRightInd w:val="0"/>
              <w:jc w:val="both"/>
              <w:rPr>
                <w:rFonts w:ascii="Kefa II Pro Book" w:hAnsi="Kefa II Pro Book" w:cs="Calibri"/>
                <w:b/>
                <w:bCs/>
                <w:sz w:val="22"/>
                <w:szCs w:val="22"/>
              </w:rPr>
            </w:pPr>
            <w:r w:rsidRPr="00263B3F">
              <w:rPr>
                <w:rFonts w:ascii="Kefa II Pro Book" w:hAnsi="Kefa II Pro Book" w:cs="Calibri"/>
                <w:b/>
                <w:bCs/>
                <w:sz w:val="22"/>
                <w:szCs w:val="22"/>
              </w:rPr>
              <w:t>Action</w:t>
            </w:r>
          </w:p>
        </w:tc>
      </w:tr>
      <w:tr w:rsidR="008971EF" w:rsidRPr="009A421B" w14:paraId="0EF9D9BD" w14:textId="77777777" w:rsidTr="00E70ECE">
        <w:trPr>
          <w:cantSplit/>
          <w:trHeight w:val="467"/>
        </w:trPr>
        <w:tc>
          <w:tcPr>
            <w:tcW w:w="1271" w:type="dxa"/>
          </w:tcPr>
          <w:p w14:paraId="2FB170AB" w14:textId="2BFF9C68" w:rsidR="008971EF" w:rsidRPr="00B16985" w:rsidRDefault="00247BBE" w:rsidP="00015CBC">
            <w:pPr>
              <w:widowControl w:val="0"/>
              <w:autoSpaceDE w:val="0"/>
              <w:autoSpaceDN w:val="0"/>
              <w:adjustRightInd w:val="0"/>
              <w:jc w:val="both"/>
              <w:rPr>
                <w:rFonts w:ascii="Kefa II Pro Book" w:hAnsi="Kefa II Pro Book" w:cs="Calibri"/>
                <w:b/>
                <w:bCs/>
                <w:sz w:val="22"/>
                <w:szCs w:val="22"/>
              </w:rPr>
            </w:pPr>
            <w:r w:rsidRPr="00B16985">
              <w:rPr>
                <w:rFonts w:ascii="Kefa II Pro Book" w:hAnsi="Kefa II Pro Book" w:cs="Calibri"/>
                <w:b/>
                <w:bCs/>
                <w:sz w:val="22"/>
                <w:szCs w:val="22"/>
              </w:rPr>
              <w:t>2023/</w:t>
            </w:r>
            <w:r w:rsidR="00D41517">
              <w:rPr>
                <w:rFonts w:ascii="Kefa II Pro Book" w:hAnsi="Kefa II Pro Book" w:cs="Calibri"/>
                <w:b/>
                <w:bCs/>
                <w:sz w:val="22"/>
                <w:szCs w:val="22"/>
              </w:rPr>
              <w:t>1</w:t>
            </w:r>
            <w:r w:rsidR="00AE39ED">
              <w:rPr>
                <w:rFonts w:ascii="Kefa II Pro Book" w:hAnsi="Kefa II Pro Book" w:cs="Calibri"/>
                <w:b/>
                <w:bCs/>
                <w:sz w:val="22"/>
                <w:szCs w:val="22"/>
              </w:rPr>
              <w:t>1</w:t>
            </w:r>
            <w:r w:rsidR="0093129A">
              <w:rPr>
                <w:rFonts w:ascii="Kefa II Pro Book" w:hAnsi="Kefa II Pro Book" w:cs="Calibri"/>
                <w:b/>
                <w:bCs/>
                <w:sz w:val="22"/>
                <w:szCs w:val="22"/>
              </w:rPr>
              <w:t>7</w:t>
            </w:r>
            <w:r w:rsidRPr="00B16985">
              <w:rPr>
                <w:rFonts w:ascii="Kefa II Pro Book" w:hAnsi="Kefa II Pro Book" w:cs="Calibri"/>
                <w:b/>
                <w:bCs/>
                <w:sz w:val="22"/>
                <w:szCs w:val="22"/>
              </w:rPr>
              <w:t>P</w:t>
            </w:r>
          </w:p>
        </w:tc>
        <w:tc>
          <w:tcPr>
            <w:tcW w:w="7938" w:type="dxa"/>
          </w:tcPr>
          <w:p w14:paraId="5F6881F7" w14:textId="77777777" w:rsidR="00D110F9" w:rsidRDefault="00403512" w:rsidP="009B0D49">
            <w:pPr>
              <w:rPr>
                <w:rFonts w:ascii="Kefa II Pro" w:hAnsi="Kefa II Pro" w:cs="Calibri"/>
                <w:b/>
                <w:sz w:val="22"/>
                <w:szCs w:val="22"/>
              </w:rPr>
            </w:pPr>
            <w:r w:rsidRPr="00E114C2">
              <w:rPr>
                <w:rFonts w:ascii="Kefa II Pro" w:hAnsi="Kefa II Pro" w:cs="Calibri"/>
                <w:b/>
                <w:sz w:val="22"/>
                <w:szCs w:val="22"/>
              </w:rPr>
              <w:t>1 QUESTIONS, COMMENTS, AND INFORMATION FROM THE PUBLI</w:t>
            </w:r>
            <w:r w:rsidR="00D25A71">
              <w:rPr>
                <w:rFonts w:ascii="Kefa II Pro" w:hAnsi="Kefa II Pro" w:cs="Calibri"/>
                <w:b/>
                <w:sz w:val="22"/>
                <w:szCs w:val="22"/>
              </w:rPr>
              <w:t>C</w:t>
            </w:r>
          </w:p>
          <w:p w14:paraId="2F0BC096" w14:textId="40B654A7" w:rsidR="00BB36E5" w:rsidRPr="00FC26A9" w:rsidRDefault="00E01C3A" w:rsidP="009B0D49">
            <w:pPr>
              <w:rPr>
                <w:rFonts w:ascii="Kefa II Pro Book" w:hAnsi="Kefa II Pro Book" w:cs="Calibri"/>
                <w:bCs/>
                <w:sz w:val="22"/>
                <w:szCs w:val="22"/>
              </w:rPr>
            </w:pPr>
            <w:r>
              <w:rPr>
                <w:rFonts w:ascii="Kefa II Pro Book" w:hAnsi="Kefa II Pro Book" w:cs="Calibri"/>
                <w:bCs/>
                <w:sz w:val="22"/>
                <w:szCs w:val="22"/>
              </w:rPr>
              <w:t>No</w:t>
            </w:r>
            <w:r w:rsidR="00AE39ED">
              <w:rPr>
                <w:rFonts w:ascii="Kefa II Pro Book" w:hAnsi="Kefa II Pro Book" w:cs="Calibri"/>
                <w:bCs/>
                <w:sz w:val="22"/>
                <w:szCs w:val="22"/>
              </w:rPr>
              <w:t>ne</w:t>
            </w:r>
          </w:p>
        </w:tc>
        <w:tc>
          <w:tcPr>
            <w:tcW w:w="851" w:type="dxa"/>
          </w:tcPr>
          <w:p w14:paraId="19C3D61B" w14:textId="77777777" w:rsidR="008971EF" w:rsidRDefault="008971EF" w:rsidP="00015CBC">
            <w:pPr>
              <w:widowControl w:val="0"/>
              <w:autoSpaceDE w:val="0"/>
              <w:autoSpaceDN w:val="0"/>
              <w:adjustRightInd w:val="0"/>
              <w:rPr>
                <w:rFonts w:ascii="Kefa II Pro Book" w:hAnsi="Kefa II Pro Book" w:cs="Calibri"/>
                <w:sz w:val="22"/>
                <w:szCs w:val="22"/>
                <w:highlight w:val="yellow"/>
              </w:rPr>
            </w:pPr>
          </w:p>
          <w:p w14:paraId="70E7FDA0" w14:textId="7D18634E" w:rsidR="00DA08E7" w:rsidRPr="009A421B" w:rsidRDefault="00DA08E7" w:rsidP="00015CBC">
            <w:pPr>
              <w:widowControl w:val="0"/>
              <w:autoSpaceDE w:val="0"/>
              <w:autoSpaceDN w:val="0"/>
              <w:adjustRightInd w:val="0"/>
              <w:rPr>
                <w:rFonts w:ascii="Kefa II Pro Book" w:hAnsi="Kefa II Pro Book" w:cs="Calibri"/>
                <w:sz w:val="22"/>
                <w:szCs w:val="22"/>
                <w:highlight w:val="yellow"/>
              </w:rPr>
            </w:pPr>
          </w:p>
        </w:tc>
      </w:tr>
      <w:tr w:rsidR="008971EF" w:rsidRPr="009A421B" w14:paraId="505FE3A4" w14:textId="77777777" w:rsidTr="007935D1">
        <w:trPr>
          <w:cantSplit/>
          <w:trHeight w:val="583"/>
        </w:trPr>
        <w:tc>
          <w:tcPr>
            <w:tcW w:w="1271" w:type="dxa"/>
          </w:tcPr>
          <w:p w14:paraId="2222EFD1" w14:textId="516364DB" w:rsidR="008971EF" w:rsidRPr="00B16985" w:rsidRDefault="00247BBE" w:rsidP="00015CBC">
            <w:pPr>
              <w:widowControl w:val="0"/>
              <w:autoSpaceDE w:val="0"/>
              <w:autoSpaceDN w:val="0"/>
              <w:adjustRightInd w:val="0"/>
              <w:jc w:val="both"/>
              <w:rPr>
                <w:rFonts w:ascii="Kefa II Pro Book" w:hAnsi="Kefa II Pro Book" w:cs="Calibri"/>
                <w:b/>
                <w:bCs/>
                <w:sz w:val="22"/>
                <w:szCs w:val="22"/>
              </w:rPr>
            </w:pPr>
            <w:r w:rsidRPr="00B16985">
              <w:rPr>
                <w:rFonts w:ascii="Kefa II Pro Book" w:hAnsi="Kefa II Pro Book" w:cs="Calibri"/>
                <w:b/>
                <w:bCs/>
                <w:sz w:val="22"/>
                <w:szCs w:val="22"/>
              </w:rPr>
              <w:t>2023/</w:t>
            </w:r>
            <w:r w:rsidR="007B3DA0">
              <w:rPr>
                <w:rFonts w:ascii="Kefa II Pro Book" w:hAnsi="Kefa II Pro Book" w:cs="Calibri"/>
                <w:b/>
                <w:bCs/>
                <w:sz w:val="22"/>
                <w:szCs w:val="22"/>
              </w:rPr>
              <w:t>1</w:t>
            </w:r>
            <w:r w:rsidR="00AE39ED">
              <w:rPr>
                <w:rFonts w:ascii="Kefa II Pro Book" w:hAnsi="Kefa II Pro Book" w:cs="Calibri"/>
                <w:b/>
                <w:bCs/>
                <w:sz w:val="22"/>
                <w:szCs w:val="22"/>
              </w:rPr>
              <w:t>1</w:t>
            </w:r>
            <w:r w:rsidR="0093129A">
              <w:rPr>
                <w:rFonts w:ascii="Kefa II Pro Book" w:hAnsi="Kefa II Pro Book" w:cs="Calibri"/>
                <w:b/>
                <w:bCs/>
                <w:sz w:val="22"/>
                <w:szCs w:val="22"/>
              </w:rPr>
              <w:t>8</w:t>
            </w:r>
            <w:r w:rsidRPr="00B16985">
              <w:rPr>
                <w:rFonts w:ascii="Kefa II Pro Book" w:hAnsi="Kefa II Pro Book" w:cs="Calibri"/>
                <w:b/>
                <w:bCs/>
                <w:sz w:val="22"/>
                <w:szCs w:val="22"/>
              </w:rPr>
              <w:t>P</w:t>
            </w:r>
          </w:p>
        </w:tc>
        <w:tc>
          <w:tcPr>
            <w:tcW w:w="7938" w:type="dxa"/>
          </w:tcPr>
          <w:p w14:paraId="176AEC1C" w14:textId="77777777" w:rsidR="00036788" w:rsidRPr="00B4215E" w:rsidRDefault="00036788" w:rsidP="00036788">
            <w:pPr>
              <w:rPr>
                <w:rFonts w:ascii="Kefa II Pro" w:hAnsi="Kefa II Pro" w:cs="Calibri"/>
                <w:b/>
                <w:bCs/>
                <w:sz w:val="22"/>
                <w:szCs w:val="22"/>
              </w:rPr>
            </w:pPr>
            <w:r w:rsidRPr="00B4215E">
              <w:rPr>
                <w:rFonts w:ascii="Kefa II Pro" w:hAnsi="Kefa II Pro" w:cs="Calibri"/>
                <w:b/>
                <w:bCs/>
                <w:sz w:val="22"/>
                <w:szCs w:val="22"/>
              </w:rPr>
              <w:t>2 APOLOGIES FOR ABSENCE</w:t>
            </w:r>
          </w:p>
          <w:p w14:paraId="4EC03ABA" w14:textId="016C3C5E" w:rsidR="0093129A" w:rsidRDefault="00E01C3A" w:rsidP="002E2032">
            <w:pPr>
              <w:rPr>
                <w:rFonts w:ascii="Kefa II Pro Book" w:hAnsi="Kefa II Pro Book" w:cs="Calibri"/>
                <w:sz w:val="22"/>
                <w:szCs w:val="22"/>
              </w:rPr>
            </w:pPr>
            <w:r w:rsidRPr="00B4215E">
              <w:rPr>
                <w:rFonts w:ascii="Kefa II Pro Book" w:hAnsi="Kefa II Pro Book" w:cs="Calibri"/>
                <w:sz w:val="22"/>
                <w:szCs w:val="22"/>
              </w:rPr>
              <w:t xml:space="preserve">Apologies </w:t>
            </w:r>
            <w:r w:rsidR="00264DF3" w:rsidRPr="00B4215E">
              <w:rPr>
                <w:rFonts w:ascii="Kefa II Pro Book" w:hAnsi="Kefa II Pro Book" w:cs="Calibri"/>
                <w:sz w:val="22"/>
                <w:szCs w:val="22"/>
              </w:rPr>
              <w:t>from Cllr</w:t>
            </w:r>
            <w:r w:rsidR="0093129A">
              <w:rPr>
                <w:rFonts w:ascii="Kefa II Pro Book" w:hAnsi="Kefa II Pro Book" w:cs="Calibri"/>
                <w:sz w:val="22"/>
                <w:szCs w:val="22"/>
              </w:rPr>
              <w:t xml:space="preserve"> Lisa Merryweather and Cllr Philip Campagna </w:t>
            </w:r>
          </w:p>
          <w:p w14:paraId="323FF9E0" w14:textId="2C010AA3" w:rsidR="003B0F23" w:rsidRPr="00B4215E" w:rsidRDefault="002E2032" w:rsidP="002E2032">
            <w:pPr>
              <w:rPr>
                <w:rFonts w:ascii="Kefa II Pro Book" w:hAnsi="Kefa II Pro Book" w:cs="Calibri"/>
                <w:sz w:val="22"/>
                <w:szCs w:val="22"/>
              </w:rPr>
            </w:pPr>
            <w:r>
              <w:rPr>
                <w:rFonts w:ascii="Kefa II Pro Book" w:hAnsi="Kefa II Pro Book" w:cs="Calibri"/>
                <w:sz w:val="22"/>
                <w:szCs w:val="22"/>
              </w:rPr>
              <w:t>Proposed by Cllr</w:t>
            </w:r>
            <w:r w:rsidR="00D41517">
              <w:rPr>
                <w:rFonts w:ascii="Kefa II Pro Book" w:hAnsi="Kefa II Pro Book" w:cs="Calibri"/>
                <w:sz w:val="22"/>
                <w:szCs w:val="22"/>
              </w:rPr>
              <w:t xml:space="preserve"> </w:t>
            </w:r>
            <w:r w:rsidR="00AE39ED">
              <w:rPr>
                <w:rFonts w:ascii="Kefa II Pro Book" w:hAnsi="Kefa II Pro Book" w:cs="Calibri"/>
                <w:sz w:val="22"/>
                <w:szCs w:val="22"/>
              </w:rPr>
              <w:t>Fiona Barrows</w:t>
            </w:r>
            <w:r>
              <w:rPr>
                <w:rFonts w:ascii="Kefa II Pro Book" w:hAnsi="Kefa II Pro Book" w:cs="Calibri"/>
                <w:sz w:val="22"/>
                <w:szCs w:val="22"/>
              </w:rPr>
              <w:t>, seconded by Cllr</w:t>
            </w:r>
            <w:r w:rsidR="00D41517">
              <w:rPr>
                <w:rFonts w:ascii="Kefa II Pro Book" w:hAnsi="Kefa II Pro Book" w:cs="Calibri"/>
                <w:sz w:val="22"/>
                <w:szCs w:val="22"/>
              </w:rPr>
              <w:t xml:space="preserve"> </w:t>
            </w:r>
            <w:r w:rsidR="0093129A">
              <w:rPr>
                <w:rFonts w:ascii="Kefa II Pro Book" w:hAnsi="Kefa II Pro Book" w:cs="Calibri"/>
                <w:sz w:val="22"/>
                <w:szCs w:val="22"/>
              </w:rPr>
              <w:t>Andy Jones</w:t>
            </w:r>
            <w:r>
              <w:rPr>
                <w:rFonts w:ascii="Kefa II Pro Book" w:hAnsi="Kefa II Pro Book" w:cs="Calibri"/>
                <w:sz w:val="22"/>
                <w:szCs w:val="22"/>
              </w:rPr>
              <w:t>, agreed unanimously.</w:t>
            </w:r>
          </w:p>
        </w:tc>
        <w:tc>
          <w:tcPr>
            <w:tcW w:w="851" w:type="dxa"/>
          </w:tcPr>
          <w:p w14:paraId="5B61C217" w14:textId="77777777" w:rsidR="008971EF" w:rsidRPr="009A421B" w:rsidRDefault="008971EF" w:rsidP="00015CBC">
            <w:pPr>
              <w:widowControl w:val="0"/>
              <w:autoSpaceDE w:val="0"/>
              <w:autoSpaceDN w:val="0"/>
              <w:adjustRightInd w:val="0"/>
              <w:rPr>
                <w:rFonts w:ascii="Kefa II Pro Book" w:hAnsi="Kefa II Pro Book" w:cs="Calibri"/>
                <w:sz w:val="22"/>
                <w:szCs w:val="22"/>
                <w:highlight w:val="yellow"/>
              </w:rPr>
            </w:pPr>
          </w:p>
        </w:tc>
      </w:tr>
      <w:tr w:rsidR="008971EF" w:rsidRPr="009A421B" w14:paraId="58900CA1" w14:textId="77777777" w:rsidTr="007935D1">
        <w:trPr>
          <w:cantSplit/>
        </w:trPr>
        <w:tc>
          <w:tcPr>
            <w:tcW w:w="1271" w:type="dxa"/>
          </w:tcPr>
          <w:p w14:paraId="09ACEB04" w14:textId="299333F5" w:rsidR="008971EF" w:rsidRPr="00B16985" w:rsidRDefault="00247BBE" w:rsidP="00015CBC">
            <w:pPr>
              <w:widowControl w:val="0"/>
              <w:autoSpaceDE w:val="0"/>
              <w:autoSpaceDN w:val="0"/>
              <w:adjustRightInd w:val="0"/>
              <w:jc w:val="both"/>
              <w:rPr>
                <w:rFonts w:ascii="Kefa II Pro Book" w:hAnsi="Kefa II Pro Book" w:cs="Calibri"/>
                <w:b/>
                <w:bCs/>
                <w:sz w:val="22"/>
                <w:szCs w:val="22"/>
              </w:rPr>
            </w:pPr>
            <w:r w:rsidRPr="00B16985">
              <w:rPr>
                <w:rFonts w:ascii="Kefa II Pro Book" w:hAnsi="Kefa II Pro Book" w:cs="Calibri"/>
                <w:b/>
                <w:bCs/>
                <w:sz w:val="22"/>
                <w:szCs w:val="22"/>
              </w:rPr>
              <w:t>2023/</w:t>
            </w:r>
            <w:r w:rsidR="007B3DA0">
              <w:rPr>
                <w:rFonts w:ascii="Kefa II Pro Book" w:hAnsi="Kefa II Pro Book" w:cs="Calibri"/>
                <w:b/>
                <w:bCs/>
                <w:sz w:val="22"/>
                <w:szCs w:val="22"/>
              </w:rPr>
              <w:t>1</w:t>
            </w:r>
            <w:r w:rsidR="00AE39ED">
              <w:rPr>
                <w:rFonts w:ascii="Kefa II Pro Book" w:hAnsi="Kefa II Pro Book" w:cs="Calibri"/>
                <w:b/>
                <w:bCs/>
                <w:sz w:val="22"/>
                <w:szCs w:val="22"/>
              </w:rPr>
              <w:t>1</w:t>
            </w:r>
            <w:r w:rsidR="0093129A">
              <w:rPr>
                <w:rFonts w:ascii="Kefa II Pro Book" w:hAnsi="Kefa II Pro Book" w:cs="Calibri"/>
                <w:b/>
                <w:bCs/>
                <w:sz w:val="22"/>
                <w:szCs w:val="22"/>
              </w:rPr>
              <w:t>9</w:t>
            </w:r>
            <w:r w:rsidRPr="00B16985">
              <w:rPr>
                <w:rFonts w:ascii="Kefa II Pro Book" w:hAnsi="Kefa II Pro Book" w:cs="Calibri"/>
                <w:b/>
                <w:bCs/>
                <w:sz w:val="22"/>
                <w:szCs w:val="22"/>
              </w:rPr>
              <w:t>P</w:t>
            </w:r>
          </w:p>
        </w:tc>
        <w:tc>
          <w:tcPr>
            <w:tcW w:w="7938" w:type="dxa"/>
          </w:tcPr>
          <w:p w14:paraId="65DB9953" w14:textId="77777777" w:rsidR="00264DF3" w:rsidRDefault="00036788" w:rsidP="00264DF3">
            <w:pPr>
              <w:rPr>
                <w:rFonts w:ascii="Kefa II Pro" w:hAnsi="Kefa II Pro" w:cs="Calibri"/>
                <w:b/>
                <w:bCs/>
                <w:sz w:val="22"/>
                <w:szCs w:val="22"/>
              </w:rPr>
            </w:pPr>
            <w:r w:rsidRPr="00E114C2">
              <w:rPr>
                <w:rFonts w:ascii="Kefa II Pro" w:hAnsi="Kefa II Pro" w:cs="Calibri"/>
                <w:b/>
                <w:bCs/>
                <w:sz w:val="22"/>
                <w:szCs w:val="22"/>
              </w:rPr>
              <w:t>3 DECLARATION OF MEMBERS’ INTERESTS</w:t>
            </w:r>
          </w:p>
          <w:p w14:paraId="335AAE54" w14:textId="77777777" w:rsidR="00EC2332" w:rsidRDefault="0093129A" w:rsidP="00B4215E">
            <w:pPr>
              <w:rPr>
                <w:rFonts w:ascii="Kefa II Pro Book" w:hAnsi="Kefa II Pro Book" w:cs="Calibri"/>
                <w:sz w:val="22"/>
                <w:szCs w:val="22"/>
              </w:rPr>
            </w:pPr>
            <w:r>
              <w:rPr>
                <w:rFonts w:ascii="Kefa II Pro Book" w:hAnsi="Kefa II Pro Book" w:cs="Calibri"/>
                <w:sz w:val="22"/>
                <w:szCs w:val="22"/>
              </w:rPr>
              <w:t>ID 430 – Cllr Mark Dorrington as neighbour is close family member</w:t>
            </w:r>
          </w:p>
          <w:p w14:paraId="492D8071" w14:textId="77777777" w:rsidR="0093129A" w:rsidRDefault="0093129A" w:rsidP="00B4215E">
            <w:pPr>
              <w:rPr>
                <w:rFonts w:ascii="Kefa II Pro Book" w:hAnsi="Kefa II Pro Book" w:cs="Calibri"/>
                <w:sz w:val="22"/>
                <w:szCs w:val="22"/>
              </w:rPr>
            </w:pPr>
            <w:r>
              <w:rPr>
                <w:rFonts w:ascii="Kefa II Pro Book" w:hAnsi="Kefa II Pro Book" w:cs="Calibri"/>
                <w:sz w:val="22"/>
                <w:szCs w:val="22"/>
              </w:rPr>
              <w:t>ID 435 – Cllr Fiona Barrows as her landlord is the applicant</w:t>
            </w:r>
          </w:p>
          <w:p w14:paraId="078D2444" w14:textId="7BF695A4" w:rsidR="0093129A" w:rsidRPr="00D97E73" w:rsidRDefault="0093129A" w:rsidP="00B4215E">
            <w:pPr>
              <w:rPr>
                <w:rFonts w:ascii="Kefa II Pro Book" w:hAnsi="Kefa II Pro Book" w:cs="Calibri"/>
                <w:sz w:val="22"/>
                <w:szCs w:val="22"/>
              </w:rPr>
            </w:pPr>
            <w:r>
              <w:rPr>
                <w:rFonts w:ascii="Kefa II Pro Book" w:hAnsi="Kefa II Pro Book" w:cs="Calibri"/>
                <w:sz w:val="22"/>
                <w:szCs w:val="22"/>
              </w:rPr>
              <w:t>ID 437 – all Cllrs wanted it noted that Frome Town Council use the company</w:t>
            </w:r>
          </w:p>
        </w:tc>
        <w:tc>
          <w:tcPr>
            <w:tcW w:w="851" w:type="dxa"/>
          </w:tcPr>
          <w:p w14:paraId="4CB50BBC" w14:textId="59928EDB" w:rsidR="008971EF" w:rsidRPr="009A421B" w:rsidRDefault="002F4FB9" w:rsidP="00015CBC">
            <w:pPr>
              <w:widowControl w:val="0"/>
              <w:autoSpaceDE w:val="0"/>
              <w:autoSpaceDN w:val="0"/>
              <w:adjustRightInd w:val="0"/>
              <w:rPr>
                <w:rFonts w:ascii="Kefa II Pro Book" w:hAnsi="Kefa II Pro Book" w:cs="Calibri"/>
                <w:b/>
                <w:sz w:val="22"/>
                <w:szCs w:val="22"/>
                <w:highlight w:val="yellow"/>
              </w:rPr>
            </w:pPr>
            <w:r>
              <w:rPr>
                <w:rFonts w:ascii="Kefa II Pro Book" w:hAnsi="Kefa II Pro Book" w:cs="Calibri"/>
                <w:b/>
                <w:sz w:val="22"/>
                <w:szCs w:val="22"/>
                <w:highlight w:val="yellow"/>
              </w:rPr>
              <w:t xml:space="preserve"> </w:t>
            </w:r>
          </w:p>
        </w:tc>
      </w:tr>
      <w:tr w:rsidR="008971EF" w:rsidRPr="009A421B" w14:paraId="47328D0D" w14:textId="77777777" w:rsidTr="007935D1">
        <w:trPr>
          <w:cantSplit/>
        </w:trPr>
        <w:tc>
          <w:tcPr>
            <w:tcW w:w="1271" w:type="dxa"/>
          </w:tcPr>
          <w:p w14:paraId="29415475" w14:textId="7A1E096A" w:rsidR="008971EF" w:rsidRPr="00B16985" w:rsidRDefault="00247BBE" w:rsidP="00015CBC">
            <w:pPr>
              <w:widowControl w:val="0"/>
              <w:autoSpaceDE w:val="0"/>
              <w:autoSpaceDN w:val="0"/>
              <w:adjustRightInd w:val="0"/>
              <w:jc w:val="both"/>
              <w:rPr>
                <w:rFonts w:ascii="Kefa II Pro Book" w:hAnsi="Kefa II Pro Book" w:cs="Calibri"/>
                <w:b/>
                <w:bCs/>
                <w:sz w:val="22"/>
                <w:szCs w:val="22"/>
              </w:rPr>
            </w:pPr>
            <w:r w:rsidRPr="00B16985">
              <w:rPr>
                <w:rFonts w:ascii="Kefa II Pro Book" w:hAnsi="Kefa II Pro Book" w:cs="Calibri"/>
                <w:b/>
                <w:bCs/>
                <w:sz w:val="22"/>
                <w:szCs w:val="22"/>
              </w:rPr>
              <w:t>2023/</w:t>
            </w:r>
            <w:r w:rsidR="007B3DA0">
              <w:rPr>
                <w:rFonts w:ascii="Kefa II Pro Book" w:hAnsi="Kefa II Pro Book" w:cs="Calibri"/>
                <w:b/>
                <w:bCs/>
                <w:sz w:val="22"/>
                <w:szCs w:val="22"/>
              </w:rPr>
              <w:t>1</w:t>
            </w:r>
            <w:r w:rsidR="0093129A">
              <w:rPr>
                <w:rFonts w:ascii="Kefa II Pro Book" w:hAnsi="Kefa II Pro Book" w:cs="Calibri"/>
                <w:b/>
                <w:bCs/>
                <w:sz w:val="22"/>
                <w:szCs w:val="22"/>
              </w:rPr>
              <w:t>20</w:t>
            </w:r>
            <w:r w:rsidRPr="00B16985">
              <w:rPr>
                <w:rFonts w:ascii="Kefa II Pro Book" w:hAnsi="Kefa II Pro Book" w:cs="Calibri"/>
                <w:b/>
                <w:bCs/>
                <w:sz w:val="22"/>
                <w:szCs w:val="22"/>
              </w:rPr>
              <w:t>P</w:t>
            </w:r>
          </w:p>
        </w:tc>
        <w:tc>
          <w:tcPr>
            <w:tcW w:w="7938" w:type="dxa"/>
          </w:tcPr>
          <w:p w14:paraId="269753FD" w14:textId="6F7735A1" w:rsidR="008971EF" w:rsidRDefault="00036788" w:rsidP="00036788">
            <w:pPr>
              <w:widowControl w:val="0"/>
              <w:autoSpaceDE w:val="0"/>
              <w:autoSpaceDN w:val="0"/>
              <w:adjustRightInd w:val="0"/>
              <w:jc w:val="both"/>
              <w:rPr>
                <w:rFonts w:ascii="Kefa II Pro" w:hAnsi="Kefa II Pro" w:cs="Calibri"/>
                <w:b/>
                <w:bCs/>
                <w:sz w:val="22"/>
                <w:szCs w:val="22"/>
              </w:rPr>
            </w:pPr>
            <w:r w:rsidRPr="00E114C2">
              <w:rPr>
                <w:rFonts w:ascii="Kefa II Pro" w:hAnsi="Kefa II Pro" w:cs="Calibri"/>
                <w:b/>
                <w:bCs/>
                <w:sz w:val="22"/>
                <w:szCs w:val="22"/>
              </w:rPr>
              <w:t>4 TO AGREE TO THE MINUTES OF THE MEETING HELD</w:t>
            </w:r>
            <w:r w:rsidR="00403512">
              <w:rPr>
                <w:rFonts w:ascii="Kefa II Pro" w:hAnsi="Kefa II Pro" w:cs="Calibri"/>
                <w:b/>
                <w:bCs/>
                <w:sz w:val="22"/>
                <w:szCs w:val="22"/>
              </w:rPr>
              <w:t xml:space="preserve"> </w:t>
            </w:r>
            <w:r w:rsidR="00E613F5">
              <w:rPr>
                <w:rFonts w:ascii="Kefa II Pro" w:hAnsi="Kefa II Pro" w:cs="Calibri"/>
                <w:b/>
                <w:bCs/>
                <w:sz w:val="22"/>
                <w:szCs w:val="22"/>
              </w:rPr>
              <w:t>15</w:t>
            </w:r>
            <w:r w:rsidR="002E2032" w:rsidRPr="002E2032">
              <w:rPr>
                <w:rFonts w:ascii="Kefa II Pro" w:hAnsi="Kefa II Pro" w:cs="Calibri"/>
                <w:b/>
                <w:bCs/>
                <w:sz w:val="22"/>
                <w:szCs w:val="22"/>
                <w:vertAlign w:val="superscript"/>
              </w:rPr>
              <w:t>th</w:t>
            </w:r>
            <w:r w:rsidR="002E2032">
              <w:rPr>
                <w:rFonts w:ascii="Kefa II Pro" w:hAnsi="Kefa II Pro" w:cs="Calibri"/>
                <w:b/>
                <w:bCs/>
                <w:sz w:val="22"/>
                <w:szCs w:val="22"/>
              </w:rPr>
              <w:t xml:space="preserve"> </w:t>
            </w:r>
            <w:r w:rsidR="00E613F5">
              <w:rPr>
                <w:rFonts w:ascii="Kefa II Pro" w:hAnsi="Kefa II Pro" w:cs="Calibri"/>
                <w:b/>
                <w:bCs/>
                <w:sz w:val="22"/>
                <w:szCs w:val="22"/>
              </w:rPr>
              <w:t>March</w:t>
            </w:r>
            <w:r w:rsidR="002E2032">
              <w:rPr>
                <w:rFonts w:ascii="Kefa II Pro" w:hAnsi="Kefa II Pro" w:cs="Calibri"/>
                <w:b/>
                <w:bCs/>
                <w:sz w:val="22"/>
                <w:szCs w:val="22"/>
              </w:rPr>
              <w:t xml:space="preserve"> 2024</w:t>
            </w:r>
          </w:p>
          <w:p w14:paraId="3EA90190" w14:textId="070E890B" w:rsidR="00EC2332" w:rsidRPr="00EC2332" w:rsidRDefault="00AE39ED" w:rsidP="00036788">
            <w:pPr>
              <w:widowControl w:val="0"/>
              <w:autoSpaceDE w:val="0"/>
              <w:autoSpaceDN w:val="0"/>
              <w:adjustRightInd w:val="0"/>
              <w:jc w:val="both"/>
              <w:rPr>
                <w:rFonts w:ascii="Kefa II Pro Book" w:hAnsi="Kefa II Pro Book" w:cstheme="minorHAnsi"/>
                <w:sz w:val="22"/>
                <w:szCs w:val="22"/>
              </w:rPr>
            </w:pPr>
            <w:r>
              <w:rPr>
                <w:rFonts w:ascii="Kefa II Pro Book" w:hAnsi="Kefa II Pro Book" w:cstheme="minorHAnsi"/>
                <w:sz w:val="22"/>
                <w:szCs w:val="22"/>
              </w:rPr>
              <w:t xml:space="preserve">Proposed by Cllr </w:t>
            </w:r>
            <w:r w:rsidR="00E613F5">
              <w:rPr>
                <w:rFonts w:ascii="Kefa II Pro Book" w:hAnsi="Kefa II Pro Book" w:cstheme="minorHAnsi"/>
                <w:sz w:val="22"/>
                <w:szCs w:val="22"/>
              </w:rPr>
              <w:t>Andy Jones</w:t>
            </w:r>
            <w:r>
              <w:rPr>
                <w:rFonts w:ascii="Kefa II Pro Book" w:hAnsi="Kefa II Pro Book" w:cstheme="minorHAnsi"/>
                <w:sz w:val="22"/>
                <w:szCs w:val="22"/>
              </w:rPr>
              <w:t xml:space="preserve">, seconded by Cllr </w:t>
            </w:r>
            <w:r w:rsidR="00E613F5">
              <w:rPr>
                <w:rFonts w:ascii="Kefa II Pro Book" w:hAnsi="Kefa II Pro Book" w:cstheme="minorHAnsi"/>
                <w:sz w:val="22"/>
                <w:szCs w:val="22"/>
              </w:rPr>
              <w:t>Fiona Barrows</w:t>
            </w:r>
            <w:r>
              <w:rPr>
                <w:rFonts w:ascii="Kefa II Pro Book" w:hAnsi="Kefa II Pro Book" w:cstheme="minorHAnsi"/>
                <w:sz w:val="22"/>
                <w:szCs w:val="22"/>
              </w:rPr>
              <w:t>, agreed unanimously.</w:t>
            </w:r>
          </w:p>
        </w:tc>
        <w:tc>
          <w:tcPr>
            <w:tcW w:w="851" w:type="dxa"/>
          </w:tcPr>
          <w:p w14:paraId="74ADB62B" w14:textId="77777777" w:rsidR="008971EF" w:rsidRPr="009A421B" w:rsidRDefault="008971EF" w:rsidP="00015CBC">
            <w:pPr>
              <w:widowControl w:val="0"/>
              <w:autoSpaceDE w:val="0"/>
              <w:autoSpaceDN w:val="0"/>
              <w:adjustRightInd w:val="0"/>
              <w:rPr>
                <w:rFonts w:ascii="Kefa II Pro Book" w:hAnsi="Kefa II Pro Book" w:cs="Calibri"/>
                <w:b/>
                <w:sz w:val="22"/>
                <w:szCs w:val="22"/>
                <w:highlight w:val="yellow"/>
              </w:rPr>
            </w:pPr>
          </w:p>
        </w:tc>
      </w:tr>
      <w:tr w:rsidR="00036788" w:rsidRPr="00CE59EC" w14:paraId="40F7C05B" w14:textId="77777777" w:rsidTr="007935D1">
        <w:trPr>
          <w:cantSplit/>
        </w:trPr>
        <w:tc>
          <w:tcPr>
            <w:tcW w:w="1271" w:type="dxa"/>
          </w:tcPr>
          <w:p w14:paraId="4F5E2396" w14:textId="49062E21" w:rsidR="00036788" w:rsidRPr="00CE59EC" w:rsidRDefault="00247BBE" w:rsidP="00015CBC">
            <w:pPr>
              <w:widowControl w:val="0"/>
              <w:autoSpaceDE w:val="0"/>
              <w:autoSpaceDN w:val="0"/>
              <w:adjustRightInd w:val="0"/>
              <w:jc w:val="both"/>
              <w:rPr>
                <w:rFonts w:ascii="Kefa II Pro Book" w:hAnsi="Kefa II Pro Book" w:cs="Calibri"/>
                <w:b/>
                <w:bCs/>
                <w:sz w:val="22"/>
                <w:szCs w:val="22"/>
              </w:rPr>
            </w:pPr>
            <w:r w:rsidRPr="00CE59EC">
              <w:rPr>
                <w:rFonts w:ascii="Kefa II Pro Book" w:hAnsi="Kefa II Pro Book" w:cs="Calibri"/>
                <w:b/>
                <w:bCs/>
                <w:sz w:val="22"/>
                <w:szCs w:val="22"/>
              </w:rPr>
              <w:t>2023/</w:t>
            </w:r>
            <w:r w:rsidR="007B3DA0" w:rsidRPr="00CE59EC">
              <w:rPr>
                <w:rFonts w:ascii="Kefa II Pro Book" w:hAnsi="Kefa II Pro Book" w:cs="Calibri"/>
                <w:b/>
                <w:bCs/>
                <w:sz w:val="22"/>
                <w:szCs w:val="22"/>
              </w:rPr>
              <w:t>1</w:t>
            </w:r>
            <w:r w:rsidR="0093129A" w:rsidRPr="00CE59EC">
              <w:rPr>
                <w:rFonts w:ascii="Kefa II Pro Book" w:hAnsi="Kefa II Pro Book" w:cs="Calibri"/>
                <w:b/>
                <w:bCs/>
                <w:sz w:val="22"/>
                <w:szCs w:val="22"/>
              </w:rPr>
              <w:t>21</w:t>
            </w:r>
            <w:r w:rsidRPr="00CE59EC">
              <w:rPr>
                <w:rFonts w:ascii="Kefa II Pro Book" w:hAnsi="Kefa II Pro Book" w:cs="Calibri"/>
                <w:b/>
                <w:bCs/>
                <w:sz w:val="22"/>
                <w:szCs w:val="22"/>
              </w:rPr>
              <w:t>P</w:t>
            </w:r>
          </w:p>
        </w:tc>
        <w:tc>
          <w:tcPr>
            <w:tcW w:w="7938" w:type="dxa"/>
          </w:tcPr>
          <w:p w14:paraId="37D686D9" w14:textId="77777777" w:rsidR="002E2032" w:rsidRPr="00CE59EC" w:rsidRDefault="00C357E0" w:rsidP="002E2032">
            <w:pPr>
              <w:widowControl w:val="0"/>
              <w:autoSpaceDE w:val="0"/>
              <w:autoSpaceDN w:val="0"/>
              <w:adjustRightInd w:val="0"/>
              <w:rPr>
                <w:rFonts w:ascii="Kefa II Pro" w:hAnsi="Kefa II Pro" w:cstheme="minorHAnsi"/>
                <w:b/>
                <w:sz w:val="22"/>
                <w:szCs w:val="22"/>
              </w:rPr>
            </w:pPr>
            <w:r w:rsidRPr="00CE59EC">
              <w:rPr>
                <w:rFonts w:ascii="Kefa II Pro" w:hAnsi="Kefa II Pro" w:cstheme="minorHAnsi"/>
                <w:b/>
                <w:sz w:val="22"/>
                <w:szCs w:val="22"/>
              </w:rPr>
              <w:t>6</w:t>
            </w:r>
            <w:r w:rsidR="00403512" w:rsidRPr="00CE59EC">
              <w:rPr>
                <w:rFonts w:ascii="Kefa II Pro" w:hAnsi="Kefa II Pro" w:cstheme="minorHAnsi"/>
                <w:b/>
                <w:sz w:val="22"/>
                <w:szCs w:val="22"/>
              </w:rPr>
              <w:t xml:space="preserve"> TO CONSIDER THE MAJOR PLANNING APPLICATIONS RECEIVED – APPENDIX 1</w:t>
            </w:r>
          </w:p>
          <w:p w14:paraId="1B5421E6" w14:textId="7F21F656" w:rsidR="007B3DA0" w:rsidRPr="00CE59EC" w:rsidRDefault="003E1A63" w:rsidP="00AE39ED">
            <w:pPr>
              <w:widowControl w:val="0"/>
              <w:autoSpaceDE w:val="0"/>
              <w:autoSpaceDN w:val="0"/>
              <w:adjustRightInd w:val="0"/>
              <w:rPr>
                <w:rFonts w:ascii="Kefa II Pro Book" w:hAnsi="Kefa II Pro Book" w:cs="Calibri"/>
                <w:sz w:val="22"/>
                <w:szCs w:val="22"/>
              </w:rPr>
            </w:pPr>
            <w:r w:rsidRPr="00CE59EC">
              <w:rPr>
                <w:rFonts w:ascii="Kefa II Pro Book" w:hAnsi="Kefa II Pro Book" w:cs="Calibri"/>
                <w:sz w:val="22"/>
                <w:szCs w:val="22"/>
              </w:rPr>
              <w:t>ID</w:t>
            </w:r>
            <w:r w:rsidR="007B3DA0" w:rsidRPr="00CE59EC">
              <w:rPr>
                <w:rFonts w:ascii="Kefa II Pro Book" w:hAnsi="Kefa II Pro Book" w:cs="Calibri"/>
                <w:sz w:val="22"/>
                <w:szCs w:val="22"/>
              </w:rPr>
              <w:t xml:space="preserve"> </w:t>
            </w:r>
            <w:r w:rsidR="00821F3A" w:rsidRPr="00CE59EC">
              <w:rPr>
                <w:rFonts w:ascii="Kefa II Pro Book" w:hAnsi="Kefa II Pro Book" w:cs="Calibri"/>
                <w:sz w:val="22"/>
                <w:szCs w:val="22"/>
              </w:rPr>
              <w:t>429</w:t>
            </w:r>
            <w:r w:rsidR="00AE39ED" w:rsidRPr="00CE59EC">
              <w:rPr>
                <w:rFonts w:ascii="Kefa II Pro Book" w:hAnsi="Kefa II Pro Book" w:cs="Calibri"/>
                <w:sz w:val="22"/>
                <w:szCs w:val="22"/>
              </w:rPr>
              <w:t xml:space="preserve"> – Proposed by Cllr</w:t>
            </w:r>
            <w:r w:rsidR="0002201E" w:rsidRPr="00CE59EC">
              <w:rPr>
                <w:rFonts w:ascii="Kefa II Pro Book" w:hAnsi="Kefa II Pro Book" w:cs="Calibri"/>
                <w:sz w:val="22"/>
                <w:szCs w:val="22"/>
              </w:rPr>
              <w:t xml:space="preserve"> Steve Tanner</w:t>
            </w:r>
            <w:r w:rsidR="00AE39ED" w:rsidRPr="00CE59EC">
              <w:rPr>
                <w:rFonts w:ascii="Kefa II Pro Book" w:hAnsi="Kefa II Pro Book" w:cs="Calibri"/>
                <w:sz w:val="22"/>
                <w:szCs w:val="22"/>
              </w:rPr>
              <w:t>, seconded by Cllr</w:t>
            </w:r>
            <w:r w:rsidR="006452FA" w:rsidRPr="00CE59EC">
              <w:rPr>
                <w:rFonts w:ascii="Kefa II Pro Book" w:hAnsi="Kefa II Pro Book" w:cs="Calibri"/>
                <w:sz w:val="22"/>
                <w:szCs w:val="22"/>
              </w:rPr>
              <w:t xml:space="preserve"> </w:t>
            </w:r>
            <w:r w:rsidR="000B2F69" w:rsidRPr="00CE59EC">
              <w:rPr>
                <w:rFonts w:ascii="Kefa II Pro Book" w:hAnsi="Kefa II Pro Book" w:cs="Calibri"/>
                <w:sz w:val="22"/>
                <w:szCs w:val="22"/>
              </w:rPr>
              <w:t>Fiona Barrows</w:t>
            </w:r>
            <w:r w:rsidR="00AE39ED" w:rsidRPr="00CE59EC">
              <w:rPr>
                <w:rFonts w:ascii="Kefa II Pro Book" w:hAnsi="Kefa II Pro Book" w:cs="Calibri"/>
                <w:sz w:val="22"/>
                <w:szCs w:val="22"/>
              </w:rPr>
              <w:t xml:space="preserve">, agreed </w:t>
            </w:r>
            <w:r w:rsidR="000B2F69" w:rsidRPr="00CE59EC">
              <w:rPr>
                <w:rFonts w:ascii="Kefa II Pro Book" w:hAnsi="Kefa II Pro Book" w:cs="Calibri"/>
                <w:sz w:val="22"/>
                <w:szCs w:val="22"/>
              </w:rPr>
              <w:t>unanimously</w:t>
            </w:r>
            <w:r w:rsidR="006452FA" w:rsidRPr="00CE59EC">
              <w:rPr>
                <w:rFonts w:ascii="Kefa II Pro Book" w:hAnsi="Kefa II Pro Book" w:cs="Calibri"/>
                <w:sz w:val="22"/>
                <w:szCs w:val="22"/>
              </w:rPr>
              <w:t>.</w:t>
            </w:r>
          </w:p>
          <w:p w14:paraId="2B5064C5" w14:textId="1BCE8216" w:rsidR="006452FA" w:rsidRPr="00CE59EC" w:rsidRDefault="006452FA" w:rsidP="00AE39ED">
            <w:pPr>
              <w:widowControl w:val="0"/>
              <w:autoSpaceDE w:val="0"/>
              <w:autoSpaceDN w:val="0"/>
              <w:adjustRightInd w:val="0"/>
              <w:rPr>
                <w:rFonts w:ascii="Kefa II Pro Book" w:hAnsi="Kefa II Pro Book" w:cs="Calibri"/>
                <w:sz w:val="22"/>
                <w:szCs w:val="22"/>
              </w:rPr>
            </w:pPr>
            <w:r w:rsidRPr="00CE59EC">
              <w:rPr>
                <w:rFonts w:ascii="Kefa II Pro Book" w:hAnsi="Kefa II Pro Book" w:cs="Calibri"/>
                <w:sz w:val="22"/>
                <w:szCs w:val="22"/>
              </w:rPr>
              <w:t>ID 4</w:t>
            </w:r>
            <w:r w:rsidR="000B2F69" w:rsidRPr="00CE59EC">
              <w:rPr>
                <w:rFonts w:ascii="Kefa II Pro Book" w:hAnsi="Kefa II Pro Book" w:cs="Calibri"/>
                <w:sz w:val="22"/>
                <w:szCs w:val="22"/>
              </w:rPr>
              <w:t>35</w:t>
            </w:r>
            <w:r w:rsidRPr="00CE59EC">
              <w:rPr>
                <w:rFonts w:ascii="Kefa II Pro Book" w:hAnsi="Kefa II Pro Book" w:cs="Calibri"/>
                <w:sz w:val="22"/>
                <w:szCs w:val="22"/>
              </w:rPr>
              <w:t xml:space="preserve"> – Proposed </w:t>
            </w:r>
            <w:r w:rsidR="00B36604" w:rsidRPr="00CE59EC">
              <w:rPr>
                <w:rFonts w:ascii="Kefa II Pro Book" w:hAnsi="Kefa II Pro Book" w:cs="Calibri"/>
                <w:sz w:val="22"/>
                <w:szCs w:val="22"/>
              </w:rPr>
              <w:t xml:space="preserve">by Cllr </w:t>
            </w:r>
            <w:r w:rsidR="000B2F69" w:rsidRPr="00CE59EC">
              <w:rPr>
                <w:rFonts w:ascii="Kefa II Pro Book" w:hAnsi="Kefa II Pro Book" w:cs="Calibri"/>
                <w:sz w:val="22"/>
                <w:szCs w:val="22"/>
              </w:rPr>
              <w:t>Andy Jones</w:t>
            </w:r>
            <w:r w:rsidR="00B36604" w:rsidRPr="00CE59EC">
              <w:rPr>
                <w:rFonts w:ascii="Kefa II Pro Book" w:hAnsi="Kefa II Pro Book" w:cs="Calibri"/>
                <w:sz w:val="22"/>
                <w:szCs w:val="22"/>
              </w:rPr>
              <w:t xml:space="preserve">, seconded by Cllr </w:t>
            </w:r>
            <w:r w:rsidR="000B2F69" w:rsidRPr="00CE59EC">
              <w:rPr>
                <w:rFonts w:ascii="Kefa II Pro Book" w:hAnsi="Kefa II Pro Book" w:cs="Calibri"/>
                <w:sz w:val="22"/>
                <w:szCs w:val="22"/>
              </w:rPr>
              <w:t>Mark Dorrington</w:t>
            </w:r>
            <w:r w:rsidR="00B36604" w:rsidRPr="00CE59EC">
              <w:rPr>
                <w:rFonts w:ascii="Kefa II Pro Book" w:hAnsi="Kefa II Pro Book" w:cs="Calibri"/>
                <w:sz w:val="22"/>
                <w:szCs w:val="22"/>
              </w:rPr>
              <w:t xml:space="preserve">, agreed </w:t>
            </w:r>
            <w:r w:rsidR="000B2F69" w:rsidRPr="00CE59EC">
              <w:rPr>
                <w:rFonts w:ascii="Kefa II Pro Book" w:hAnsi="Kefa II Pro Book" w:cs="Calibri"/>
                <w:sz w:val="22"/>
                <w:szCs w:val="22"/>
              </w:rPr>
              <w:t>by majority</w:t>
            </w:r>
            <w:r w:rsidR="00B36604" w:rsidRPr="00CE59EC">
              <w:rPr>
                <w:rFonts w:ascii="Kefa II Pro Book" w:hAnsi="Kefa II Pro Book" w:cs="Calibri"/>
                <w:sz w:val="22"/>
                <w:szCs w:val="22"/>
              </w:rPr>
              <w:t>.</w:t>
            </w:r>
            <w:r w:rsidR="000B2F69" w:rsidRPr="00CE59EC">
              <w:rPr>
                <w:rFonts w:ascii="Kefa II Pro Book" w:hAnsi="Kefa II Pro Book" w:cs="Calibri"/>
                <w:sz w:val="22"/>
                <w:szCs w:val="22"/>
              </w:rPr>
              <w:t xml:space="preserve"> Cllr Fiona Barrows abstained. </w:t>
            </w:r>
          </w:p>
          <w:p w14:paraId="2EFA1B75" w14:textId="5805F993" w:rsidR="00A2430D" w:rsidRPr="00CE59EC" w:rsidRDefault="00A2430D" w:rsidP="00A2430D">
            <w:pPr>
              <w:widowControl w:val="0"/>
              <w:autoSpaceDE w:val="0"/>
              <w:autoSpaceDN w:val="0"/>
              <w:adjustRightInd w:val="0"/>
              <w:rPr>
                <w:rFonts w:ascii="Kefa II Pro Book" w:hAnsi="Kefa II Pro Book" w:cs="Calibri"/>
                <w:sz w:val="22"/>
                <w:szCs w:val="22"/>
              </w:rPr>
            </w:pPr>
            <w:r w:rsidRPr="00CE59EC">
              <w:rPr>
                <w:rFonts w:ascii="Kefa II Pro Book" w:hAnsi="Kefa II Pro Book" w:cs="Calibri"/>
                <w:sz w:val="22"/>
                <w:szCs w:val="22"/>
              </w:rPr>
              <w:t>ID 436 – Proposed by Cllr</w:t>
            </w:r>
            <w:r w:rsidR="00AF7BC8" w:rsidRPr="00CE59EC">
              <w:rPr>
                <w:rFonts w:ascii="Kefa II Pro Book" w:hAnsi="Kefa II Pro Book" w:cs="Calibri"/>
                <w:sz w:val="22"/>
                <w:szCs w:val="22"/>
              </w:rPr>
              <w:t xml:space="preserve"> Andy Jones</w:t>
            </w:r>
            <w:r w:rsidRPr="00CE59EC">
              <w:rPr>
                <w:rFonts w:ascii="Kefa II Pro Book" w:hAnsi="Kefa II Pro Book" w:cs="Calibri"/>
                <w:sz w:val="22"/>
                <w:szCs w:val="22"/>
              </w:rPr>
              <w:t xml:space="preserve">, seconded by Cllr </w:t>
            </w:r>
            <w:r w:rsidR="00CE59EC" w:rsidRPr="00CE59EC">
              <w:rPr>
                <w:rFonts w:ascii="Kefa II Pro Book" w:hAnsi="Kefa II Pro Book" w:cs="Calibri"/>
                <w:sz w:val="22"/>
                <w:szCs w:val="22"/>
              </w:rPr>
              <w:t>Steve Tanner</w:t>
            </w:r>
            <w:r w:rsidRPr="00CE59EC">
              <w:rPr>
                <w:rFonts w:ascii="Kefa II Pro Book" w:hAnsi="Kefa II Pro Book" w:cs="Calibri"/>
                <w:sz w:val="22"/>
                <w:szCs w:val="22"/>
              </w:rPr>
              <w:t>, agreed unanimously.</w:t>
            </w:r>
          </w:p>
          <w:p w14:paraId="015EBD63" w14:textId="1210FF29" w:rsidR="00B36604" w:rsidRPr="00CE59EC" w:rsidRDefault="00B36604" w:rsidP="00AE39ED">
            <w:pPr>
              <w:widowControl w:val="0"/>
              <w:autoSpaceDE w:val="0"/>
              <w:autoSpaceDN w:val="0"/>
              <w:adjustRightInd w:val="0"/>
              <w:rPr>
                <w:rFonts w:ascii="Kefa II Pro Book" w:hAnsi="Kefa II Pro Book" w:cs="Calibri"/>
                <w:sz w:val="22"/>
                <w:szCs w:val="22"/>
              </w:rPr>
            </w:pPr>
            <w:r w:rsidRPr="00CE59EC">
              <w:rPr>
                <w:rFonts w:ascii="Kefa II Pro Book" w:hAnsi="Kefa II Pro Book" w:cs="Calibri"/>
                <w:sz w:val="22"/>
                <w:szCs w:val="22"/>
              </w:rPr>
              <w:t>ID 43</w:t>
            </w:r>
            <w:r w:rsidR="00E25B02" w:rsidRPr="00CE59EC">
              <w:rPr>
                <w:rFonts w:ascii="Kefa II Pro Book" w:hAnsi="Kefa II Pro Book" w:cs="Calibri"/>
                <w:sz w:val="22"/>
                <w:szCs w:val="22"/>
              </w:rPr>
              <w:t>7</w:t>
            </w:r>
            <w:r w:rsidRPr="00CE59EC">
              <w:rPr>
                <w:rFonts w:ascii="Kefa II Pro Book" w:hAnsi="Kefa II Pro Book" w:cs="Calibri"/>
                <w:sz w:val="22"/>
                <w:szCs w:val="22"/>
              </w:rPr>
              <w:t xml:space="preserve"> – Proposed by Cllr </w:t>
            </w:r>
            <w:r w:rsidR="00E25B02" w:rsidRPr="00CE59EC">
              <w:rPr>
                <w:rFonts w:ascii="Kefa II Pro Book" w:hAnsi="Kefa II Pro Book" w:cs="Calibri"/>
                <w:sz w:val="22"/>
                <w:szCs w:val="22"/>
              </w:rPr>
              <w:t>Fiona Barrows</w:t>
            </w:r>
            <w:r w:rsidRPr="00CE59EC">
              <w:rPr>
                <w:rFonts w:ascii="Kefa II Pro Book" w:hAnsi="Kefa II Pro Book" w:cs="Calibri"/>
                <w:sz w:val="22"/>
                <w:szCs w:val="22"/>
              </w:rPr>
              <w:t xml:space="preserve">, seconded by Cllr Fiona </w:t>
            </w:r>
            <w:r w:rsidR="00E25B02" w:rsidRPr="00CE59EC">
              <w:rPr>
                <w:rFonts w:ascii="Kefa II Pro Book" w:hAnsi="Kefa II Pro Book" w:cs="Calibri"/>
                <w:sz w:val="22"/>
                <w:szCs w:val="22"/>
              </w:rPr>
              <w:t>Andy Jones</w:t>
            </w:r>
            <w:r w:rsidRPr="00CE59EC">
              <w:rPr>
                <w:rFonts w:ascii="Kefa II Pro Book" w:hAnsi="Kefa II Pro Book" w:cs="Calibri"/>
                <w:sz w:val="22"/>
                <w:szCs w:val="22"/>
              </w:rPr>
              <w:t>, agreed unanimously.</w:t>
            </w:r>
          </w:p>
          <w:p w14:paraId="5C9CAE89" w14:textId="77777777" w:rsidR="00821F3A" w:rsidRPr="00CE59EC" w:rsidRDefault="00821F3A" w:rsidP="00AE39ED">
            <w:pPr>
              <w:widowControl w:val="0"/>
              <w:autoSpaceDE w:val="0"/>
              <w:autoSpaceDN w:val="0"/>
              <w:adjustRightInd w:val="0"/>
              <w:rPr>
                <w:rFonts w:ascii="Kefa II Pro Book" w:hAnsi="Kefa II Pro Book" w:cs="Calibri"/>
                <w:sz w:val="22"/>
                <w:szCs w:val="22"/>
              </w:rPr>
            </w:pPr>
          </w:p>
          <w:p w14:paraId="16308F22" w14:textId="77777777" w:rsidR="007D5117" w:rsidRPr="00CE59EC" w:rsidRDefault="007D5117" w:rsidP="007D5117">
            <w:pPr>
              <w:widowControl w:val="0"/>
              <w:autoSpaceDE w:val="0"/>
              <w:autoSpaceDN w:val="0"/>
              <w:adjustRightInd w:val="0"/>
              <w:jc w:val="both"/>
              <w:rPr>
                <w:rFonts w:ascii="Kefa II Pro Book" w:hAnsi="Kefa II Pro Book" w:cs="Calibri"/>
                <w:sz w:val="22"/>
                <w:szCs w:val="22"/>
              </w:rPr>
            </w:pPr>
            <w:r w:rsidRPr="00CE59EC">
              <w:rPr>
                <w:rFonts w:ascii="Kefa II Pro Book" w:hAnsi="Kefa II Pro Book" w:cs="Calibri"/>
                <w:sz w:val="22"/>
                <w:szCs w:val="22"/>
              </w:rPr>
              <w:t>It was agreed that the response for all other applications listed in appendix 1 would be no objections or to incorporate suggestions Jane and Catherine sent round to Councillors prior to the meeting.</w:t>
            </w:r>
          </w:p>
          <w:p w14:paraId="69881CA3" w14:textId="3297E799" w:rsidR="004B4D54" w:rsidRPr="00CE59EC" w:rsidRDefault="007D5117" w:rsidP="007D5117">
            <w:pPr>
              <w:widowControl w:val="0"/>
              <w:autoSpaceDE w:val="0"/>
              <w:autoSpaceDN w:val="0"/>
              <w:adjustRightInd w:val="0"/>
              <w:jc w:val="both"/>
              <w:rPr>
                <w:rFonts w:ascii="Kefa II Pro Book" w:hAnsi="Kefa II Pro Book" w:cs="Calibri"/>
                <w:sz w:val="22"/>
                <w:szCs w:val="22"/>
              </w:rPr>
            </w:pPr>
            <w:r w:rsidRPr="00CE59EC">
              <w:rPr>
                <w:rFonts w:ascii="Kefa II Pro Book" w:hAnsi="Kefa II Pro Book" w:cs="Calibri"/>
                <w:sz w:val="22"/>
                <w:szCs w:val="22"/>
              </w:rPr>
              <w:t xml:space="preserve">Proposed by </w:t>
            </w:r>
            <w:r w:rsidR="006D5A85" w:rsidRPr="00CE59EC">
              <w:rPr>
                <w:rFonts w:ascii="Kefa II Pro Book" w:hAnsi="Kefa II Pro Book" w:cs="Calibri"/>
                <w:sz w:val="22"/>
                <w:szCs w:val="22"/>
              </w:rPr>
              <w:t xml:space="preserve">Cllr </w:t>
            </w:r>
            <w:r w:rsidR="00CE59EC" w:rsidRPr="00CE59EC">
              <w:rPr>
                <w:rFonts w:ascii="Kefa II Pro Book" w:hAnsi="Kefa II Pro Book" w:cs="Calibri"/>
                <w:sz w:val="22"/>
                <w:szCs w:val="22"/>
              </w:rPr>
              <w:t>Andy Jones</w:t>
            </w:r>
            <w:r w:rsidRPr="00CE59EC">
              <w:rPr>
                <w:rFonts w:ascii="Kefa II Pro Book" w:hAnsi="Kefa II Pro Book" w:cs="Calibri"/>
                <w:sz w:val="22"/>
                <w:szCs w:val="22"/>
              </w:rPr>
              <w:t xml:space="preserve">, seconded by </w:t>
            </w:r>
            <w:r w:rsidR="006D5A85" w:rsidRPr="00CE59EC">
              <w:rPr>
                <w:rFonts w:ascii="Kefa II Pro Book" w:hAnsi="Kefa II Pro Book" w:cs="Calibri"/>
                <w:sz w:val="22"/>
                <w:szCs w:val="22"/>
              </w:rPr>
              <w:t xml:space="preserve">Cllr </w:t>
            </w:r>
            <w:r w:rsidR="00CE59EC" w:rsidRPr="00CE59EC">
              <w:rPr>
                <w:rFonts w:ascii="Kefa II Pro Book" w:hAnsi="Kefa II Pro Book" w:cs="Calibri"/>
                <w:sz w:val="22"/>
                <w:szCs w:val="22"/>
              </w:rPr>
              <w:t>Steve Tanner</w:t>
            </w:r>
            <w:r w:rsidR="00F709E9" w:rsidRPr="00CE59EC">
              <w:rPr>
                <w:rFonts w:ascii="Kefa II Pro Book" w:hAnsi="Kefa II Pro Book" w:cs="Calibri"/>
                <w:sz w:val="22"/>
                <w:szCs w:val="22"/>
              </w:rPr>
              <w:t>, agreed unanimously</w:t>
            </w:r>
            <w:r w:rsidRPr="00CE59EC">
              <w:rPr>
                <w:rFonts w:ascii="Kefa II Pro Book" w:hAnsi="Kefa II Pro Book" w:cs="Calibri"/>
                <w:sz w:val="22"/>
                <w:szCs w:val="22"/>
              </w:rPr>
              <w:t>.</w:t>
            </w:r>
          </w:p>
        </w:tc>
        <w:tc>
          <w:tcPr>
            <w:tcW w:w="851" w:type="dxa"/>
          </w:tcPr>
          <w:p w14:paraId="25BF8FAE" w14:textId="77777777" w:rsidR="00036788" w:rsidRPr="00CE59EC" w:rsidRDefault="00036788" w:rsidP="00015CBC">
            <w:pPr>
              <w:widowControl w:val="0"/>
              <w:autoSpaceDE w:val="0"/>
              <w:autoSpaceDN w:val="0"/>
              <w:adjustRightInd w:val="0"/>
              <w:rPr>
                <w:rFonts w:ascii="Kefa II Pro Book" w:hAnsi="Kefa II Pro Book" w:cs="Calibri"/>
                <w:b/>
                <w:sz w:val="22"/>
                <w:szCs w:val="22"/>
              </w:rPr>
            </w:pPr>
          </w:p>
        </w:tc>
      </w:tr>
      <w:tr w:rsidR="00403512" w:rsidRPr="00CE59EC" w14:paraId="5D0940BD" w14:textId="77777777" w:rsidTr="007935D1">
        <w:trPr>
          <w:cantSplit/>
        </w:trPr>
        <w:tc>
          <w:tcPr>
            <w:tcW w:w="1271" w:type="dxa"/>
          </w:tcPr>
          <w:p w14:paraId="69CA63CA" w14:textId="0F651F42" w:rsidR="00403512" w:rsidRPr="00CE59EC" w:rsidRDefault="00247BBE" w:rsidP="00015CBC">
            <w:pPr>
              <w:widowControl w:val="0"/>
              <w:autoSpaceDE w:val="0"/>
              <w:autoSpaceDN w:val="0"/>
              <w:adjustRightInd w:val="0"/>
              <w:jc w:val="both"/>
              <w:rPr>
                <w:rFonts w:ascii="Kefa II Pro Book" w:hAnsi="Kefa II Pro Book" w:cs="Calibri"/>
                <w:b/>
                <w:bCs/>
                <w:sz w:val="22"/>
                <w:szCs w:val="22"/>
              </w:rPr>
            </w:pPr>
            <w:r w:rsidRPr="00CE59EC">
              <w:rPr>
                <w:rFonts w:ascii="Kefa II Pro Book" w:hAnsi="Kefa II Pro Book" w:cs="Calibri"/>
                <w:b/>
                <w:bCs/>
                <w:sz w:val="22"/>
                <w:szCs w:val="22"/>
              </w:rPr>
              <w:t>2023/</w:t>
            </w:r>
            <w:r w:rsidR="007B3DA0" w:rsidRPr="00CE59EC">
              <w:rPr>
                <w:rFonts w:ascii="Kefa II Pro Book" w:hAnsi="Kefa II Pro Book" w:cs="Calibri"/>
                <w:b/>
                <w:bCs/>
                <w:sz w:val="22"/>
                <w:szCs w:val="22"/>
              </w:rPr>
              <w:t>1</w:t>
            </w:r>
            <w:r w:rsidR="00D41517" w:rsidRPr="00CE59EC">
              <w:rPr>
                <w:rFonts w:ascii="Kefa II Pro Book" w:hAnsi="Kefa II Pro Book" w:cs="Calibri"/>
                <w:b/>
                <w:bCs/>
                <w:sz w:val="22"/>
                <w:szCs w:val="22"/>
              </w:rPr>
              <w:t>1</w:t>
            </w:r>
            <w:r w:rsidR="00AE39ED" w:rsidRPr="00CE59EC">
              <w:rPr>
                <w:rFonts w:ascii="Kefa II Pro Book" w:hAnsi="Kefa II Pro Book" w:cs="Calibri"/>
                <w:b/>
                <w:bCs/>
                <w:sz w:val="22"/>
                <w:szCs w:val="22"/>
              </w:rPr>
              <w:t>6</w:t>
            </w:r>
            <w:r w:rsidR="008C4587" w:rsidRPr="00CE59EC">
              <w:rPr>
                <w:rFonts w:ascii="Kefa II Pro Book" w:hAnsi="Kefa II Pro Book" w:cs="Calibri"/>
                <w:b/>
                <w:bCs/>
                <w:sz w:val="22"/>
                <w:szCs w:val="22"/>
              </w:rPr>
              <w:t>P</w:t>
            </w:r>
          </w:p>
        </w:tc>
        <w:tc>
          <w:tcPr>
            <w:tcW w:w="7938" w:type="dxa"/>
          </w:tcPr>
          <w:p w14:paraId="55A9131F" w14:textId="77777777" w:rsidR="0093129A" w:rsidRPr="00CE59EC" w:rsidRDefault="00C357E0" w:rsidP="0093129A">
            <w:pPr>
              <w:widowControl w:val="0"/>
              <w:autoSpaceDE w:val="0"/>
              <w:autoSpaceDN w:val="0"/>
              <w:adjustRightInd w:val="0"/>
              <w:jc w:val="both"/>
              <w:rPr>
                <w:rFonts w:ascii="Kefa II Pro" w:hAnsi="Kefa II Pro" w:cstheme="minorHAnsi"/>
                <w:b/>
                <w:sz w:val="22"/>
                <w:szCs w:val="22"/>
              </w:rPr>
            </w:pPr>
            <w:r w:rsidRPr="00CE59EC">
              <w:rPr>
                <w:rFonts w:ascii="Kefa II Pro" w:hAnsi="Kefa II Pro" w:cstheme="minorHAnsi"/>
                <w:b/>
                <w:sz w:val="22"/>
                <w:szCs w:val="22"/>
              </w:rPr>
              <w:t>7</w:t>
            </w:r>
            <w:r w:rsidR="00403512" w:rsidRPr="00CE59EC">
              <w:rPr>
                <w:rFonts w:ascii="Kefa II Pro" w:hAnsi="Kefa II Pro" w:cstheme="minorHAnsi"/>
                <w:b/>
                <w:sz w:val="22"/>
                <w:szCs w:val="22"/>
              </w:rPr>
              <w:t xml:space="preserve"> DATE OF NEXT MEETING</w:t>
            </w:r>
          </w:p>
          <w:p w14:paraId="1463370B" w14:textId="635F3036" w:rsidR="00403512" w:rsidRPr="00CE59EC" w:rsidRDefault="0093129A" w:rsidP="0093129A">
            <w:pPr>
              <w:widowControl w:val="0"/>
              <w:autoSpaceDE w:val="0"/>
              <w:autoSpaceDN w:val="0"/>
              <w:adjustRightInd w:val="0"/>
              <w:jc w:val="both"/>
              <w:rPr>
                <w:rFonts w:ascii="Kefa II Pro" w:hAnsi="Kefa II Pro" w:cstheme="minorHAnsi"/>
                <w:b/>
                <w:sz w:val="22"/>
                <w:szCs w:val="22"/>
              </w:rPr>
            </w:pPr>
            <w:r w:rsidRPr="00CE59EC">
              <w:rPr>
                <w:rFonts w:ascii="Kefa II Pro Book" w:hAnsi="Kefa II Pro Book" w:cstheme="minorHAnsi"/>
                <w:bCs/>
                <w:sz w:val="22"/>
                <w:szCs w:val="22"/>
              </w:rPr>
              <w:t xml:space="preserve">28 </w:t>
            </w:r>
            <w:r w:rsidR="00F709E9" w:rsidRPr="00CE59EC">
              <w:rPr>
                <w:rFonts w:ascii="Kefa II Pro Book" w:hAnsi="Kefa II Pro Book" w:cstheme="minorHAnsi"/>
                <w:bCs/>
                <w:sz w:val="22"/>
                <w:szCs w:val="22"/>
              </w:rPr>
              <w:t>March</w:t>
            </w:r>
            <w:r w:rsidR="003E1A63" w:rsidRPr="00CE59EC">
              <w:rPr>
                <w:rFonts w:ascii="Kefa II Pro Book" w:hAnsi="Kefa II Pro Book" w:cstheme="minorHAnsi"/>
                <w:bCs/>
                <w:sz w:val="22"/>
                <w:szCs w:val="22"/>
              </w:rPr>
              <w:t xml:space="preserve"> 202</w:t>
            </w:r>
            <w:r w:rsidR="002C1D6C" w:rsidRPr="00CE59EC">
              <w:rPr>
                <w:rFonts w:ascii="Kefa II Pro Book" w:hAnsi="Kefa II Pro Book" w:cstheme="minorHAnsi"/>
                <w:bCs/>
                <w:sz w:val="22"/>
                <w:szCs w:val="22"/>
              </w:rPr>
              <w:t>4</w:t>
            </w:r>
            <w:r w:rsidR="003E1A63" w:rsidRPr="00CE59EC">
              <w:rPr>
                <w:rFonts w:ascii="Kefa II Pro Book" w:hAnsi="Kefa II Pro Book" w:cstheme="minorHAnsi"/>
                <w:bCs/>
                <w:sz w:val="22"/>
                <w:szCs w:val="22"/>
              </w:rPr>
              <w:t xml:space="preserve"> </w:t>
            </w:r>
            <w:r w:rsidR="004B4D54" w:rsidRPr="00CE59EC">
              <w:rPr>
                <w:rFonts w:ascii="Kefa II Pro Book" w:hAnsi="Kefa II Pro Book" w:cstheme="minorHAnsi"/>
                <w:bCs/>
                <w:sz w:val="22"/>
                <w:szCs w:val="22"/>
              </w:rPr>
              <w:t>at 6.30pm</w:t>
            </w:r>
          </w:p>
        </w:tc>
        <w:tc>
          <w:tcPr>
            <w:tcW w:w="851" w:type="dxa"/>
          </w:tcPr>
          <w:p w14:paraId="3D4361BC" w14:textId="77777777" w:rsidR="00403512" w:rsidRPr="00CE59EC" w:rsidRDefault="00403512" w:rsidP="00015CBC">
            <w:pPr>
              <w:widowControl w:val="0"/>
              <w:autoSpaceDE w:val="0"/>
              <w:autoSpaceDN w:val="0"/>
              <w:adjustRightInd w:val="0"/>
              <w:rPr>
                <w:rFonts w:ascii="Kefa II Pro Book" w:hAnsi="Kefa II Pro Book" w:cs="Calibri"/>
                <w:b/>
                <w:sz w:val="22"/>
                <w:szCs w:val="22"/>
              </w:rPr>
            </w:pPr>
          </w:p>
        </w:tc>
      </w:tr>
    </w:tbl>
    <w:p w14:paraId="77A3CA5D" w14:textId="572EEFFA" w:rsidR="000D7ED1" w:rsidRPr="00690B36" w:rsidRDefault="00DB6CD9" w:rsidP="00DB6CD9">
      <w:pPr>
        <w:ind w:left="1560"/>
        <w:rPr>
          <w:rFonts w:ascii="Kefa II Pro Book" w:hAnsi="Kefa II Pro Book" w:cs="Calibri"/>
        </w:rPr>
        <w:sectPr w:rsidR="000D7ED1" w:rsidRPr="00690B36" w:rsidSect="000D7ED1">
          <w:headerReference w:type="default" r:id="rId8"/>
          <w:footerReference w:type="default" r:id="rId9"/>
          <w:pgSz w:w="11907" w:h="16840" w:code="9"/>
          <w:pgMar w:top="1134" w:right="1134" w:bottom="1134" w:left="1134" w:header="709" w:footer="709" w:gutter="0"/>
          <w:cols w:space="708"/>
          <w:formProt w:val="0"/>
          <w:docGrid w:linePitch="360"/>
        </w:sectPr>
      </w:pPr>
      <w:r w:rsidRPr="00CE59EC">
        <w:rPr>
          <w:rFonts w:ascii="Kefa II Pro Book" w:hAnsi="Kefa II Pro Book" w:cs="Calibri"/>
        </w:rPr>
        <w:t>The Chair closed the meeting</w:t>
      </w:r>
      <w:r w:rsidR="009F378E" w:rsidRPr="00CE59EC">
        <w:rPr>
          <w:rFonts w:ascii="Kefa II Pro Book" w:hAnsi="Kefa II Pro Book" w:cs="Calibri"/>
        </w:rPr>
        <w:t xml:space="preserve"> a</w:t>
      </w:r>
      <w:r w:rsidR="00D27F9A" w:rsidRPr="00CE59EC">
        <w:rPr>
          <w:rFonts w:ascii="Kefa II Pro Book" w:hAnsi="Kefa II Pro Book" w:cs="Calibri"/>
        </w:rPr>
        <w:t>t</w:t>
      </w:r>
      <w:r w:rsidR="00CE59EC" w:rsidRPr="00CE59EC">
        <w:rPr>
          <w:rFonts w:ascii="Kefa II Pro Book" w:hAnsi="Kefa II Pro Book" w:cs="Calibri"/>
        </w:rPr>
        <w:t xml:space="preserve"> 7.03</w:t>
      </w:r>
      <w:r w:rsidR="00F709E9" w:rsidRPr="00CE59EC">
        <w:rPr>
          <w:rFonts w:ascii="Kefa II Pro Book" w:hAnsi="Kefa II Pro Book" w:cs="Calibri"/>
        </w:rPr>
        <w:t>pm</w:t>
      </w:r>
    </w:p>
    <w:p w14:paraId="6FF5ED2E" w14:textId="6E837FCA" w:rsidR="009212D5" w:rsidRPr="00690B36" w:rsidRDefault="009212D5" w:rsidP="009212D5">
      <w:pPr>
        <w:pStyle w:val="Caption"/>
        <w:keepNext/>
        <w:rPr>
          <w:rFonts w:ascii="Kefa II Pro Book" w:hAnsi="Kefa II Pro Book"/>
        </w:rPr>
      </w:pPr>
      <w:r w:rsidRPr="00690B36">
        <w:rPr>
          <w:rFonts w:ascii="Kefa II Pro Book" w:hAnsi="Kefa II Pro Book"/>
        </w:rPr>
        <w:lastRenderedPageBreak/>
        <w:t xml:space="preserve">Table </w:t>
      </w:r>
      <w:r w:rsidRPr="00690B36">
        <w:rPr>
          <w:rFonts w:ascii="Kefa II Pro Book" w:hAnsi="Kefa II Pro Book"/>
        </w:rPr>
        <w:fldChar w:fldCharType="begin"/>
      </w:r>
      <w:r w:rsidRPr="00690B36">
        <w:rPr>
          <w:rFonts w:ascii="Kefa II Pro Book" w:hAnsi="Kefa II Pro Book"/>
        </w:rPr>
        <w:instrText xml:space="preserve"> SEQ Table \* ARABIC </w:instrText>
      </w:r>
      <w:r w:rsidRPr="00690B36">
        <w:rPr>
          <w:rFonts w:ascii="Kefa II Pro Book" w:hAnsi="Kefa II Pro Book"/>
        </w:rPr>
        <w:fldChar w:fldCharType="separate"/>
      </w:r>
      <w:r w:rsidR="006C1277" w:rsidRPr="00690B36">
        <w:rPr>
          <w:rFonts w:ascii="Kefa II Pro Book" w:hAnsi="Kefa II Pro Book"/>
          <w:noProof/>
        </w:rPr>
        <w:t>2</w:t>
      </w:r>
      <w:r w:rsidRPr="00690B36">
        <w:rPr>
          <w:rFonts w:ascii="Kefa II Pro Book" w:hAnsi="Kefa II Pro Book"/>
        </w:rPr>
        <w:fldChar w:fldCharType="end"/>
      </w:r>
      <w:r w:rsidRPr="00690B36">
        <w:rPr>
          <w:rFonts w:ascii="Kefa II Pro Book" w:hAnsi="Kefa II Pro Book"/>
        </w:rPr>
        <w:t xml:space="preserve"> - Appendix 1 - Major Planning applications received</w:t>
      </w:r>
    </w:p>
    <w:tbl>
      <w:tblPr>
        <w:tblStyle w:val="TableGrid"/>
        <w:tblW w:w="15168" w:type="dxa"/>
        <w:tblInd w:w="-572" w:type="dxa"/>
        <w:tblLayout w:type="fixed"/>
        <w:tblLook w:val="0420" w:firstRow="1" w:lastRow="0" w:firstColumn="0" w:lastColumn="0" w:noHBand="0" w:noVBand="1"/>
      </w:tblPr>
      <w:tblGrid>
        <w:gridCol w:w="585"/>
        <w:gridCol w:w="1683"/>
        <w:gridCol w:w="1517"/>
        <w:gridCol w:w="966"/>
        <w:gridCol w:w="1193"/>
        <w:gridCol w:w="2703"/>
        <w:gridCol w:w="1531"/>
        <w:gridCol w:w="1729"/>
        <w:gridCol w:w="3261"/>
      </w:tblGrid>
      <w:tr w:rsidR="009212D5" w:rsidRPr="000A5505" w14:paraId="7BF5E586" w14:textId="77777777" w:rsidTr="0045255A">
        <w:trPr>
          <w:cantSplit/>
          <w:trHeight w:val="374"/>
          <w:tblHeader/>
        </w:trPr>
        <w:tc>
          <w:tcPr>
            <w:tcW w:w="585" w:type="dxa"/>
          </w:tcPr>
          <w:p w14:paraId="67195635" w14:textId="1F502BAC"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ID</w:t>
            </w:r>
            <w:bookmarkStart w:id="1" w:name="Title_Appendix_1_planning_applications"/>
            <w:bookmarkEnd w:id="1"/>
          </w:p>
        </w:tc>
        <w:tc>
          <w:tcPr>
            <w:tcW w:w="1683" w:type="dxa"/>
          </w:tcPr>
          <w:p w14:paraId="520D1D79" w14:textId="61A82DF0"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MDC Reference</w:t>
            </w:r>
          </w:p>
        </w:tc>
        <w:tc>
          <w:tcPr>
            <w:tcW w:w="1517" w:type="dxa"/>
          </w:tcPr>
          <w:p w14:paraId="5C308C36" w14:textId="0BF742D5"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Address</w:t>
            </w:r>
          </w:p>
        </w:tc>
        <w:tc>
          <w:tcPr>
            <w:tcW w:w="966" w:type="dxa"/>
          </w:tcPr>
          <w:p w14:paraId="4D7FEAFA" w14:textId="27CB9569"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Ward</w:t>
            </w:r>
          </w:p>
        </w:tc>
        <w:tc>
          <w:tcPr>
            <w:tcW w:w="1193" w:type="dxa"/>
          </w:tcPr>
          <w:p w14:paraId="3F666039" w14:textId="482FA12E"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 xml:space="preserve">Applicant </w:t>
            </w:r>
          </w:p>
        </w:tc>
        <w:tc>
          <w:tcPr>
            <w:tcW w:w="2703" w:type="dxa"/>
          </w:tcPr>
          <w:p w14:paraId="558637A8" w14:textId="664738DA"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 xml:space="preserve">Description </w:t>
            </w:r>
          </w:p>
        </w:tc>
        <w:tc>
          <w:tcPr>
            <w:tcW w:w="1531" w:type="dxa"/>
          </w:tcPr>
          <w:p w14:paraId="191216C7" w14:textId="0CBC8865" w:rsidR="009212D5" w:rsidRPr="000A5505" w:rsidRDefault="00196BAC" w:rsidP="009212D5">
            <w:pPr>
              <w:rPr>
                <w:rFonts w:ascii="Kefa II Pro Book" w:hAnsi="Kefa II Pro Book"/>
                <w:b/>
                <w:bCs/>
                <w:sz w:val="22"/>
                <w:szCs w:val="22"/>
              </w:rPr>
            </w:pPr>
            <w:r w:rsidRPr="000A5505">
              <w:rPr>
                <w:rFonts w:ascii="Kefa II Pro Book" w:hAnsi="Kefa II Pro Book" w:cs="Calibri"/>
                <w:b/>
                <w:bCs/>
                <w:color w:val="000000"/>
                <w:sz w:val="22"/>
                <w:szCs w:val="22"/>
              </w:rPr>
              <w:t>Type</w:t>
            </w:r>
          </w:p>
        </w:tc>
        <w:tc>
          <w:tcPr>
            <w:tcW w:w="1729" w:type="dxa"/>
          </w:tcPr>
          <w:p w14:paraId="6600959A" w14:textId="39CE731E" w:rsidR="009212D5" w:rsidRPr="000A5505" w:rsidRDefault="00196BAC" w:rsidP="009212D5">
            <w:pPr>
              <w:rPr>
                <w:rFonts w:ascii="Kefa II Pro Book" w:hAnsi="Kefa II Pro Book"/>
                <w:b/>
                <w:bCs/>
                <w:sz w:val="22"/>
                <w:szCs w:val="22"/>
              </w:rPr>
            </w:pPr>
            <w:r w:rsidRPr="000A5505">
              <w:rPr>
                <w:rFonts w:ascii="Kefa II Pro Book" w:hAnsi="Kefa II Pro Book" w:cs="Calibri"/>
                <w:b/>
                <w:bCs/>
                <w:color w:val="000000"/>
                <w:sz w:val="22"/>
                <w:szCs w:val="22"/>
              </w:rPr>
              <w:t>Planning Officer</w:t>
            </w:r>
          </w:p>
        </w:tc>
        <w:tc>
          <w:tcPr>
            <w:tcW w:w="3261" w:type="dxa"/>
          </w:tcPr>
          <w:p w14:paraId="3F780F76" w14:textId="3693460E" w:rsidR="009212D5" w:rsidRPr="000A5505" w:rsidRDefault="009212D5" w:rsidP="009212D5">
            <w:pPr>
              <w:rPr>
                <w:rFonts w:ascii="Kefa II Pro Book" w:hAnsi="Kefa II Pro Book"/>
                <w:b/>
                <w:bCs/>
                <w:sz w:val="22"/>
                <w:szCs w:val="22"/>
              </w:rPr>
            </w:pPr>
            <w:r w:rsidRPr="000A5505">
              <w:rPr>
                <w:rFonts w:ascii="Kefa II Pro Book" w:hAnsi="Kefa II Pro Book" w:cs="Calibri"/>
                <w:b/>
                <w:bCs/>
                <w:color w:val="000000"/>
                <w:sz w:val="22"/>
                <w:szCs w:val="22"/>
              </w:rPr>
              <w:t>Consultation Response</w:t>
            </w:r>
          </w:p>
        </w:tc>
      </w:tr>
      <w:tr w:rsidR="0045255A" w:rsidRPr="0045255A" w14:paraId="43BE3AE9" w14:textId="77777777" w:rsidTr="0045255A">
        <w:tblPrEx>
          <w:tblLook w:val="04A0" w:firstRow="1" w:lastRow="0" w:firstColumn="1" w:lastColumn="0" w:noHBand="0" w:noVBand="1"/>
        </w:tblPrEx>
        <w:trPr>
          <w:trHeight w:val="4200"/>
        </w:trPr>
        <w:tc>
          <w:tcPr>
            <w:tcW w:w="585" w:type="dxa"/>
            <w:noWrap/>
            <w:hideMark/>
          </w:tcPr>
          <w:p w14:paraId="1D23CE61"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429</w:t>
            </w:r>
          </w:p>
        </w:tc>
        <w:tc>
          <w:tcPr>
            <w:tcW w:w="1683" w:type="dxa"/>
            <w:noWrap/>
            <w:hideMark/>
          </w:tcPr>
          <w:p w14:paraId="01B11185" w14:textId="77777777" w:rsidR="0045255A" w:rsidRPr="0045255A" w:rsidRDefault="0045255A" w:rsidP="0045255A">
            <w:pPr>
              <w:rPr>
                <w:rFonts w:ascii="Kefa II Pro Book" w:hAnsi="Kefa II Pro Book" w:cs="Calibri"/>
                <w:sz w:val="22"/>
                <w:szCs w:val="22"/>
              </w:rPr>
            </w:pPr>
            <w:hyperlink r:id="rId10" w:history="1">
              <w:r w:rsidRPr="0045255A">
                <w:rPr>
                  <w:rFonts w:ascii="Kefa II Pro Book" w:hAnsi="Kefa II Pro Book" w:cs="Calibri"/>
                  <w:sz w:val="22"/>
                  <w:szCs w:val="22"/>
                </w:rPr>
                <w:t>2024/0113/FUL</w:t>
              </w:r>
            </w:hyperlink>
          </w:p>
        </w:tc>
        <w:tc>
          <w:tcPr>
            <w:tcW w:w="1517" w:type="dxa"/>
            <w:hideMark/>
          </w:tcPr>
          <w:p w14:paraId="00F9CA3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Land At 377398 148155 Castle Street Frome</w:t>
            </w:r>
          </w:p>
        </w:tc>
        <w:tc>
          <w:tcPr>
            <w:tcW w:w="966" w:type="dxa"/>
            <w:noWrap/>
            <w:hideMark/>
          </w:tcPr>
          <w:p w14:paraId="09CFBB5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Market</w:t>
            </w:r>
          </w:p>
        </w:tc>
        <w:tc>
          <w:tcPr>
            <w:tcW w:w="1193" w:type="dxa"/>
            <w:hideMark/>
          </w:tcPr>
          <w:p w14:paraId="0151A4EE"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K &amp; K Whitmore</w:t>
            </w:r>
          </w:p>
        </w:tc>
        <w:tc>
          <w:tcPr>
            <w:tcW w:w="2703" w:type="dxa"/>
            <w:hideMark/>
          </w:tcPr>
          <w:p w14:paraId="34310001"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Erection of 1no two storey 3 bedroom dwelling and garden studio with alteration and rebuilding of boundary stone wall</w:t>
            </w:r>
          </w:p>
        </w:tc>
        <w:tc>
          <w:tcPr>
            <w:tcW w:w="1531" w:type="dxa"/>
            <w:hideMark/>
          </w:tcPr>
          <w:p w14:paraId="56DA059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Full Application </w:t>
            </w:r>
          </w:p>
        </w:tc>
        <w:tc>
          <w:tcPr>
            <w:tcW w:w="1729" w:type="dxa"/>
            <w:noWrap/>
            <w:hideMark/>
          </w:tcPr>
          <w:p w14:paraId="0514E6C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Lorna Elstob </w:t>
            </w:r>
          </w:p>
        </w:tc>
        <w:tc>
          <w:tcPr>
            <w:tcW w:w="3261" w:type="dxa"/>
            <w:hideMark/>
          </w:tcPr>
          <w:p w14:paraId="0DE5CB8B" w14:textId="05D0C83F"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Objection. Frome Town Council have no objection to the principle of development and appreciate the land being used for a family home. While FTC like the design, we do feel as though the main facade will be overbearing to the houses </w:t>
            </w:r>
            <w:r w:rsidRPr="0045255A">
              <w:rPr>
                <w:rFonts w:ascii="Kefa II Pro Book" w:hAnsi="Kefa II Pro Book" w:cs="Calibri"/>
                <w:sz w:val="22"/>
                <w:szCs w:val="22"/>
                <w:lang w:eastAsia="en-GB"/>
              </w:rPr>
              <w:t>opposite -</w:t>
            </w:r>
            <w:r w:rsidRPr="0045255A">
              <w:rPr>
                <w:rFonts w:ascii="Kefa II Pro Book" w:hAnsi="Kefa II Pro Book" w:cs="Calibri"/>
                <w:sz w:val="22"/>
                <w:szCs w:val="22"/>
                <w:lang w:eastAsia="en-GB"/>
              </w:rPr>
              <w:t xml:space="preserve"> It may be better for the proposal to be sited further back within the site. However, FTC have concerns over the safety and </w:t>
            </w:r>
            <w:r w:rsidRPr="0045255A">
              <w:rPr>
                <w:rFonts w:ascii="Kefa II Pro Book" w:hAnsi="Kefa II Pro Book" w:cs="Calibri"/>
                <w:sz w:val="22"/>
                <w:szCs w:val="22"/>
                <w:lang w:eastAsia="en-GB"/>
              </w:rPr>
              <w:t>visibility</w:t>
            </w:r>
            <w:r w:rsidRPr="0045255A">
              <w:rPr>
                <w:rFonts w:ascii="Kefa II Pro Book" w:hAnsi="Kefa II Pro Book" w:cs="Calibri"/>
                <w:sz w:val="22"/>
                <w:szCs w:val="22"/>
                <w:lang w:eastAsia="en-GB"/>
              </w:rPr>
              <w:t xml:space="preserve"> splay of the provided parking. FTC also feel that a full survey needs to be carried out to determine the state and safety of the load bearing wall at the rear of the site, as well as to determine whether any of the Frome Tunnels/Cellars from the Lamb and Fountain run under the site. Finally, due to the proposals proximity to the listed Lamb and Fountain, as well as the siting in the conservation area, FTC are in agreement with the Civic Society that the application needs careful consideration from the Conservation Officer. </w:t>
            </w:r>
          </w:p>
        </w:tc>
      </w:tr>
      <w:tr w:rsidR="0045255A" w:rsidRPr="0045255A" w14:paraId="39AE8822" w14:textId="77777777" w:rsidTr="0045255A">
        <w:tblPrEx>
          <w:tblLook w:val="04A0" w:firstRow="1" w:lastRow="0" w:firstColumn="1" w:lastColumn="0" w:noHBand="0" w:noVBand="1"/>
        </w:tblPrEx>
        <w:trPr>
          <w:trHeight w:val="600"/>
        </w:trPr>
        <w:tc>
          <w:tcPr>
            <w:tcW w:w="585" w:type="dxa"/>
            <w:noWrap/>
            <w:hideMark/>
          </w:tcPr>
          <w:p w14:paraId="73E6C4F3"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430</w:t>
            </w:r>
          </w:p>
        </w:tc>
        <w:tc>
          <w:tcPr>
            <w:tcW w:w="1683" w:type="dxa"/>
            <w:noWrap/>
            <w:hideMark/>
          </w:tcPr>
          <w:p w14:paraId="771E82FA" w14:textId="77777777" w:rsidR="0045255A" w:rsidRPr="0045255A" w:rsidRDefault="0045255A" w:rsidP="0045255A">
            <w:pPr>
              <w:rPr>
                <w:rFonts w:ascii="Kefa II Pro Book" w:hAnsi="Kefa II Pro Book" w:cs="Calibri"/>
                <w:sz w:val="22"/>
                <w:szCs w:val="22"/>
              </w:rPr>
            </w:pPr>
            <w:hyperlink r:id="rId11" w:history="1">
              <w:r w:rsidRPr="0045255A">
                <w:rPr>
                  <w:rFonts w:ascii="Kefa II Pro Book" w:hAnsi="Kefa II Pro Book" w:cs="Calibri"/>
                  <w:sz w:val="22"/>
                  <w:szCs w:val="22"/>
                </w:rPr>
                <w:t>2024/0207/HSE</w:t>
              </w:r>
            </w:hyperlink>
          </w:p>
        </w:tc>
        <w:tc>
          <w:tcPr>
            <w:tcW w:w="1517" w:type="dxa"/>
            <w:hideMark/>
          </w:tcPr>
          <w:p w14:paraId="6893B5D1"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4 Eastleigh Close Frome</w:t>
            </w:r>
          </w:p>
        </w:tc>
        <w:tc>
          <w:tcPr>
            <w:tcW w:w="966" w:type="dxa"/>
            <w:hideMark/>
          </w:tcPr>
          <w:p w14:paraId="05B2FCA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College</w:t>
            </w:r>
          </w:p>
        </w:tc>
        <w:tc>
          <w:tcPr>
            <w:tcW w:w="1193" w:type="dxa"/>
            <w:hideMark/>
          </w:tcPr>
          <w:p w14:paraId="3E93517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Ms Rachel Lloyd</w:t>
            </w:r>
          </w:p>
        </w:tc>
        <w:tc>
          <w:tcPr>
            <w:tcW w:w="2703" w:type="dxa"/>
            <w:hideMark/>
          </w:tcPr>
          <w:p w14:paraId="34A8D79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Single storey side and rear extension, widening of drop kerb and parking area.</w:t>
            </w:r>
          </w:p>
        </w:tc>
        <w:tc>
          <w:tcPr>
            <w:tcW w:w="1531" w:type="dxa"/>
            <w:hideMark/>
          </w:tcPr>
          <w:p w14:paraId="4C63666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Householder Application </w:t>
            </w:r>
          </w:p>
        </w:tc>
        <w:tc>
          <w:tcPr>
            <w:tcW w:w="1729" w:type="dxa"/>
            <w:noWrap/>
            <w:hideMark/>
          </w:tcPr>
          <w:p w14:paraId="1C5CD0F1"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Kirsty Black </w:t>
            </w:r>
          </w:p>
        </w:tc>
        <w:tc>
          <w:tcPr>
            <w:tcW w:w="3261" w:type="dxa"/>
            <w:hideMark/>
          </w:tcPr>
          <w:p w14:paraId="2FC87EA0" w14:textId="297D0D2A"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r w:rsidR="0045255A" w:rsidRPr="0045255A" w14:paraId="1660D39C" w14:textId="77777777" w:rsidTr="0045255A">
        <w:tblPrEx>
          <w:tblLook w:val="04A0" w:firstRow="1" w:lastRow="0" w:firstColumn="1" w:lastColumn="0" w:noHBand="0" w:noVBand="1"/>
        </w:tblPrEx>
        <w:trPr>
          <w:trHeight w:val="900"/>
        </w:trPr>
        <w:tc>
          <w:tcPr>
            <w:tcW w:w="585" w:type="dxa"/>
            <w:noWrap/>
            <w:hideMark/>
          </w:tcPr>
          <w:p w14:paraId="77A9492E"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lastRenderedPageBreak/>
              <w:t>431</w:t>
            </w:r>
          </w:p>
        </w:tc>
        <w:tc>
          <w:tcPr>
            <w:tcW w:w="1683" w:type="dxa"/>
            <w:noWrap/>
            <w:hideMark/>
          </w:tcPr>
          <w:p w14:paraId="346958D5" w14:textId="77777777" w:rsidR="0045255A" w:rsidRPr="0045255A" w:rsidRDefault="0045255A" w:rsidP="0045255A">
            <w:pPr>
              <w:rPr>
                <w:rFonts w:ascii="Kefa II Pro Book" w:hAnsi="Kefa II Pro Book" w:cs="Calibri"/>
                <w:sz w:val="22"/>
                <w:szCs w:val="22"/>
              </w:rPr>
            </w:pPr>
            <w:hyperlink r:id="rId12" w:history="1">
              <w:r w:rsidRPr="0045255A">
                <w:rPr>
                  <w:rFonts w:ascii="Kefa II Pro Book" w:hAnsi="Kefa II Pro Book" w:cs="Calibri"/>
                  <w:sz w:val="22"/>
                  <w:szCs w:val="22"/>
                </w:rPr>
                <w:t>2024/0224/TCA</w:t>
              </w:r>
            </w:hyperlink>
          </w:p>
        </w:tc>
        <w:tc>
          <w:tcPr>
            <w:tcW w:w="1517" w:type="dxa"/>
            <w:hideMark/>
          </w:tcPr>
          <w:p w14:paraId="4881A53E"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83 Oakfield Road Frome</w:t>
            </w:r>
          </w:p>
        </w:tc>
        <w:tc>
          <w:tcPr>
            <w:tcW w:w="966" w:type="dxa"/>
            <w:hideMark/>
          </w:tcPr>
          <w:p w14:paraId="30AD086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Oakfield </w:t>
            </w:r>
          </w:p>
        </w:tc>
        <w:tc>
          <w:tcPr>
            <w:tcW w:w="1193" w:type="dxa"/>
            <w:hideMark/>
          </w:tcPr>
          <w:p w14:paraId="792818D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Lathbury</w:t>
            </w:r>
          </w:p>
        </w:tc>
        <w:tc>
          <w:tcPr>
            <w:tcW w:w="2703" w:type="dxa"/>
            <w:hideMark/>
          </w:tcPr>
          <w:p w14:paraId="124D6CD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T1( Silver Birch)- Reduce by 1.5 m and laterals by 0.5m. T2( Silver Birch)- Reduce by 1.5 m and laterals by 0.5m. T3 (Cherry) Remove to ground level. T4 (Cherry) Remove to ground level.</w:t>
            </w:r>
          </w:p>
        </w:tc>
        <w:tc>
          <w:tcPr>
            <w:tcW w:w="1531" w:type="dxa"/>
            <w:hideMark/>
          </w:tcPr>
          <w:p w14:paraId="3F541B5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Works/Felling Trees in a CA</w:t>
            </w:r>
          </w:p>
        </w:tc>
        <w:tc>
          <w:tcPr>
            <w:tcW w:w="1729" w:type="dxa"/>
            <w:noWrap/>
            <w:hideMark/>
          </w:tcPr>
          <w:p w14:paraId="18A99FC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Bo Walsh</w:t>
            </w:r>
          </w:p>
        </w:tc>
        <w:tc>
          <w:tcPr>
            <w:tcW w:w="3261" w:type="dxa"/>
            <w:hideMark/>
          </w:tcPr>
          <w:p w14:paraId="3E63D14A" w14:textId="5E265AF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Defer Somerset Tree Officer - 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r w:rsidR="0045255A" w:rsidRPr="0045255A" w14:paraId="3598E6E3" w14:textId="77777777" w:rsidTr="0045255A">
        <w:tblPrEx>
          <w:tblLook w:val="04A0" w:firstRow="1" w:lastRow="0" w:firstColumn="1" w:lastColumn="0" w:noHBand="0" w:noVBand="1"/>
        </w:tblPrEx>
        <w:trPr>
          <w:trHeight w:val="600"/>
        </w:trPr>
        <w:tc>
          <w:tcPr>
            <w:tcW w:w="585" w:type="dxa"/>
            <w:noWrap/>
            <w:hideMark/>
          </w:tcPr>
          <w:p w14:paraId="1BA2C557"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432</w:t>
            </w:r>
          </w:p>
        </w:tc>
        <w:tc>
          <w:tcPr>
            <w:tcW w:w="1683" w:type="dxa"/>
            <w:noWrap/>
            <w:hideMark/>
          </w:tcPr>
          <w:p w14:paraId="4E7960E3" w14:textId="77777777" w:rsidR="0045255A" w:rsidRPr="0045255A" w:rsidRDefault="0045255A" w:rsidP="0045255A">
            <w:pPr>
              <w:rPr>
                <w:rFonts w:ascii="Kefa II Pro Book" w:hAnsi="Kefa II Pro Book" w:cs="Calibri"/>
                <w:sz w:val="22"/>
                <w:szCs w:val="22"/>
              </w:rPr>
            </w:pPr>
            <w:hyperlink r:id="rId13" w:history="1">
              <w:r w:rsidRPr="0045255A">
                <w:rPr>
                  <w:rFonts w:ascii="Kefa II Pro Book" w:hAnsi="Kefa II Pro Book" w:cs="Calibri"/>
                  <w:sz w:val="22"/>
                  <w:szCs w:val="22"/>
                </w:rPr>
                <w:t>2024/0159/ADV </w:t>
              </w:r>
            </w:hyperlink>
          </w:p>
        </w:tc>
        <w:tc>
          <w:tcPr>
            <w:tcW w:w="1517" w:type="dxa"/>
            <w:hideMark/>
          </w:tcPr>
          <w:p w14:paraId="2186CCD8"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8 Market Place Frome</w:t>
            </w:r>
          </w:p>
        </w:tc>
        <w:tc>
          <w:tcPr>
            <w:tcW w:w="966" w:type="dxa"/>
            <w:hideMark/>
          </w:tcPr>
          <w:p w14:paraId="4B6D2EEB"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Market</w:t>
            </w:r>
          </w:p>
        </w:tc>
        <w:tc>
          <w:tcPr>
            <w:tcW w:w="1193" w:type="dxa"/>
            <w:hideMark/>
          </w:tcPr>
          <w:p w14:paraId="36ADCCE8"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Nationwide Building Society</w:t>
            </w:r>
          </w:p>
        </w:tc>
        <w:tc>
          <w:tcPr>
            <w:tcW w:w="2703" w:type="dxa"/>
            <w:hideMark/>
          </w:tcPr>
          <w:p w14:paraId="449AAA7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Replacement of signs with associated works</w:t>
            </w:r>
          </w:p>
        </w:tc>
        <w:tc>
          <w:tcPr>
            <w:tcW w:w="1531" w:type="dxa"/>
            <w:hideMark/>
          </w:tcPr>
          <w:p w14:paraId="7C8A43F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Application to Display Adverts</w:t>
            </w:r>
          </w:p>
        </w:tc>
        <w:tc>
          <w:tcPr>
            <w:tcW w:w="1729" w:type="dxa"/>
            <w:noWrap/>
            <w:hideMark/>
          </w:tcPr>
          <w:p w14:paraId="5F5E1F1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Rebecca Bowran</w:t>
            </w:r>
          </w:p>
        </w:tc>
        <w:tc>
          <w:tcPr>
            <w:tcW w:w="3261" w:type="dxa"/>
            <w:hideMark/>
          </w:tcPr>
          <w:p w14:paraId="38DA9BD4" w14:textId="45FE6150"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r w:rsidR="0045255A" w:rsidRPr="0045255A" w14:paraId="58369320" w14:textId="77777777" w:rsidTr="0045255A">
        <w:tblPrEx>
          <w:tblLook w:val="04A0" w:firstRow="1" w:lastRow="0" w:firstColumn="1" w:lastColumn="0" w:noHBand="0" w:noVBand="1"/>
        </w:tblPrEx>
        <w:trPr>
          <w:trHeight w:val="600"/>
        </w:trPr>
        <w:tc>
          <w:tcPr>
            <w:tcW w:w="585" w:type="dxa"/>
            <w:noWrap/>
            <w:hideMark/>
          </w:tcPr>
          <w:p w14:paraId="45DE6842"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433</w:t>
            </w:r>
          </w:p>
        </w:tc>
        <w:tc>
          <w:tcPr>
            <w:tcW w:w="1683" w:type="dxa"/>
            <w:noWrap/>
            <w:hideMark/>
          </w:tcPr>
          <w:p w14:paraId="005284FF" w14:textId="77777777" w:rsidR="0045255A" w:rsidRPr="0045255A" w:rsidRDefault="0045255A" w:rsidP="0045255A">
            <w:pPr>
              <w:rPr>
                <w:rFonts w:ascii="Kefa II Pro Book" w:hAnsi="Kefa II Pro Book" w:cs="Calibri"/>
                <w:sz w:val="22"/>
                <w:szCs w:val="22"/>
              </w:rPr>
            </w:pPr>
            <w:hyperlink r:id="rId14" w:history="1">
              <w:r w:rsidRPr="0045255A">
                <w:rPr>
                  <w:rFonts w:ascii="Kefa II Pro Book" w:hAnsi="Kefa II Pro Book" w:cs="Calibri"/>
                  <w:sz w:val="22"/>
                  <w:szCs w:val="22"/>
                </w:rPr>
                <w:t>2024/0325/HSE</w:t>
              </w:r>
            </w:hyperlink>
          </w:p>
        </w:tc>
        <w:tc>
          <w:tcPr>
            <w:tcW w:w="1517" w:type="dxa"/>
            <w:hideMark/>
          </w:tcPr>
          <w:p w14:paraId="78C4D60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76 </w:t>
            </w:r>
            <w:proofErr w:type="spellStart"/>
            <w:r w:rsidRPr="0045255A">
              <w:rPr>
                <w:rFonts w:ascii="Kefa II Pro Book" w:hAnsi="Kefa II Pro Book" w:cs="Calibri"/>
                <w:sz w:val="22"/>
                <w:szCs w:val="22"/>
                <w:lang w:eastAsia="en-GB"/>
              </w:rPr>
              <w:t>Nunney</w:t>
            </w:r>
            <w:proofErr w:type="spellEnd"/>
            <w:r w:rsidRPr="0045255A">
              <w:rPr>
                <w:rFonts w:ascii="Kefa II Pro Book" w:hAnsi="Kefa II Pro Book" w:cs="Calibri"/>
                <w:sz w:val="22"/>
                <w:szCs w:val="22"/>
                <w:lang w:eastAsia="en-GB"/>
              </w:rPr>
              <w:t xml:space="preserve"> Road Frome</w:t>
            </w:r>
          </w:p>
        </w:tc>
        <w:tc>
          <w:tcPr>
            <w:tcW w:w="966" w:type="dxa"/>
            <w:hideMark/>
          </w:tcPr>
          <w:p w14:paraId="32535E2D"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Oakfield</w:t>
            </w:r>
          </w:p>
        </w:tc>
        <w:tc>
          <w:tcPr>
            <w:tcW w:w="1193" w:type="dxa"/>
            <w:hideMark/>
          </w:tcPr>
          <w:p w14:paraId="4350BCD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Mr &amp; Mrs Calvert</w:t>
            </w:r>
          </w:p>
        </w:tc>
        <w:tc>
          <w:tcPr>
            <w:tcW w:w="2703" w:type="dxa"/>
            <w:hideMark/>
          </w:tcPr>
          <w:p w14:paraId="0B694B71"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Removal of existing lean-to extension and garage. Construction of single storey rear extension.</w:t>
            </w:r>
          </w:p>
        </w:tc>
        <w:tc>
          <w:tcPr>
            <w:tcW w:w="1531" w:type="dxa"/>
            <w:hideMark/>
          </w:tcPr>
          <w:p w14:paraId="617FDE8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Householder Application</w:t>
            </w:r>
          </w:p>
        </w:tc>
        <w:tc>
          <w:tcPr>
            <w:tcW w:w="1729" w:type="dxa"/>
            <w:noWrap/>
            <w:hideMark/>
          </w:tcPr>
          <w:p w14:paraId="0188CEE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Carlton Langford</w:t>
            </w:r>
          </w:p>
        </w:tc>
        <w:tc>
          <w:tcPr>
            <w:tcW w:w="3261" w:type="dxa"/>
            <w:hideMark/>
          </w:tcPr>
          <w:p w14:paraId="7875BF3E" w14:textId="463ECBCF"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bjection</w:t>
            </w:r>
          </w:p>
        </w:tc>
      </w:tr>
      <w:tr w:rsidR="0045255A" w:rsidRPr="0045255A" w14:paraId="5BDCEB36" w14:textId="77777777" w:rsidTr="0045255A">
        <w:tblPrEx>
          <w:tblLook w:val="04A0" w:firstRow="1" w:lastRow="0" w:firstColumn="1" w:lastColumn="0" w:noHBand="0" w:noVBand="1"/>
        </w:tblPrEx>
        <w:trPr>
          <w:trHeight w:val="900"/>
        </w:trPr>
        <w:tc>
          <w:tcPr>
            <w:tcW w:w="585" w:type="dxa"/>
            <w:noWrap/>
            <w:hideMark/>
          </w:tcPr>
          <w:p w14:paraId="40B723B1"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434</w:t>
            </w:r>
          </w:p>
        </w:tc>
        <w:tc>
          <w:tcPr>
            <w:tcW w:w="1683" w:type="dxa"/>
            <w:noWrap/>
            <w:hideMark/>
          </w:tcPr>
          <w:p w14:paraId="4CE11AD0" w14:textId="77777777" w:rsidR="0045255A" w:rsidRPr="0045255A" w:rsidRDefault="0045255A" w:rsidP="0045255A">
            <w:pPr>
              <w:rPr>
                <w:rFonts w:ascii="Kefa II Pro Book" w:hAnsi="Kefa II Pro Book" w:cs="Calibri"/>
                <w:sz w:val="22"/>
                <w:szCs w:val="22"/>
              </w:rPr>
            </w:pPr>
            <w:hyperlink r:id="rId15" w:history="1">
              <w:r w:rsidRPr="0045255A">
                <w:rPr>
                  <w:rFonts w:ascii="Kefa II Pro Book" w:hAnsi="Kefa II Pro Book" w:cs="Calibri"/>
                  <w:sz w:val="22"/>
                  <w:szCs w:val="22"/>
                </w:rPr>
                <w:t>2023/1679/RE3</w:t>
              </w:r>
            </w:hyperlink>
          </w:p>
        </w:tc>
        <w:tc>
          <w:tcPr>
            <w:tcW w:w="1517" w:type="dxa"/>
            <w:hideMark/>
          </w:tcPr>
          <w:p w14:paraId="72CE6B69"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Marston Roundabout Frome</w:t>
            </w:r>
          </w:p>
        </w:tc>
        <w:tc>
          <w:tcPr>
            <w:tcW w:w="966" w:type="dxa"/>
            <w:hideMark/>
          </w:tcPr>
          <w:p w14:paraId="73FB90C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Keyford </w:t>
            </w:r>
          </w:p>
        </w:tc>
        <w:tc>
          <w:tcPr>
            <w:tcW w:w="1193" w:type="dxa"/>
            <w:hideMark/>
          </w:tcPr>
          <w:p w14:paraId="14EE296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L Simms</w:t>
            </w:r>
          </w:p>
        </w:tc>
        <w:tc>
          <w:tcPr>
            <w:tcW w:w="2703" w:type="dxa"/>
            <w:hideMark/>
          </w:tcPr>
          <w:p w14:paraId="0FB6A7FD"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Erection of advertisement/sponsorship 4no. hoarding signs on roundabout.</w:t>
            </w:r>
          </w:p>
        </w:tc>
        <w:tc>
          <w:tcPr>
            <w:tcW w:w="1531" w:type="dxa"/>
            <w:hideMark/>
          </w:tcPr>
          <w:p w14:paraId="6D57536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Full Application Under Regulation 3</w:t>
            </w:r>
          </w:p>
        </w:tc>
        <w:tc>
          <w:tcPr>
            <w:tcW w:w="1729" w:type="dxa"/>
            <w:noWrap/>
            <w:hideMark/>
          </w:tcPr>
          <w:p w14:paraId="4A275CA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Carlton Langford</w:t>
            </w:r>
          </w:p>
        </w:tc>
        <w:tc>
          <w:tcPr>
            <w:tcW w:w="3261" w:type="dxa"/>
            <w:hideMark/>
          </w:tcPr>
          <w:p w14:paraId="6319479B"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a resubmission. Same application as before but with application number corrected. Had already been decided at Somerset Planning Board prior to FTC planning meeting so unable to comment. </w:t>
            </w:r>
          </w:p>
        </w:tc>
      </w:tr>
      <w:tr w:rsidR="0045255A" w:rsidRPr="0045255A" w14:paraId="087F7DD2" w14:textId="77777777" w:rsidTr="0045255A">
        <w:tblPrEx>
          <w:tblLook w:val="04A0" w:firstRow="1" w:lastRow="0" w:firstColumn="1" w:lastColumn="0" w:noHBand="0" w:noVBand="1"/>
        </w:tblPrEx>
        <w:trPr>
          <w:trHeight w:val="600"/>
        </w:trPr>
        <w:tc>
          <w:tcPr>
            <w:tcW w:w="585" w:type="dxa"/>
            <w:noWrap/>
            <w:hideMark/>
          </w:tcPr>
          <w:p w14:paraId="453851A8"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435</w:t>
            </w:r>
          </w:p>
        </w:tc>
        <w:tc>
          <w:tcPr>
            <w:tcW w:w="1683" w:type="dxa"/>
            <w:noWrap/>
            <w:hideMark/>
          </w:tcPr>
          <w:p w14:paraId="1CA1681C" w14:textId="77777777" w:rsidR="0045255A" w:rsidRPr="0045255A" w:rsidRDefault="0045255A" w:rsidP="0045255A">
            <w:pPr>
              <w:rPr>
                <w:rFonts w:ascii="Kefa II Pro Book" w:hAnsi="Kefa II Pro Book" w:cs="Calibri"/>
                <w:sz w:val="22"/>
                <w:szCs w:val="22"/>
              </w:rPr>
            </w:pPr>
            <w:hyperlink r:id="rId16" w:history="1">
              <w:r w:rsidRPr="0045255A">
                <w:rPr>
                  <w:rFonts w:ascii="Kefa II Pro Book" w:hAnsi="Kefa II Pro Book" w:cs="Calibri"/>
                  <w:sz w:val="22"/>
                  <w:szCs w:val="22"/>
                </w:rPr>
                <w:t>2024/0268/FUL</w:t>
              </w:r>
            </w:hyperlink>
          </w:p>
        </w:tc>
        <w:tc>
          <w:tcPr>
            <w:tcW w:w="1517" w:type="dxa"/>
            <w:hideMark/>
          </w:tcPr>
          <w:p w14:paraId="7723B7FC"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90 Weymouth Road Frome</w:t>
            </w:r>
          </w:p>
        </w:tc>
        <w:tc>
          <w:tcPr>
            <w:tcW w:w="966" w:type="dxa"/>
            <w:hideMark/>
          </w:tcPr>
          <w:p w14:paraId="30563921"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Park</w:t>
            </w:r>
          </w:p>
        </w:tc>
        <w:tc>
          <w:tcPr>
            <w:tcW w:w="1193" w:type="dxa"/>
            <w:hideMark/>
          </w:tcPr>
          <w:p w14:paraId="76DA871E"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Jane Maryon</w:t>
            </w:r>
          </w:p>
        </w:tc>
        <w:tc>
          <w:tcPr>
            <w:tcW w:w="2703" w:type="dxa"/>
            <w:hideMark/>
          </w:tcPr>
          <w:p w14:paraId="387E8BD3"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Installation of an AC unit.</w:t>
            </w:r>
          </w:p>
        </w:tc>
        <w:tc>
          <w:tcPr>
            <w:tcW w:w="1531" w:type="dxa"/>
            <w:hideMark/>
          </w:tcPr>
          <w:p w14:paraId="69C6F64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Full Application</w:t>
            </w:r>
          </w:p>
        </w:tc>
        <w:tc>
          <w:tcPr>
            <w:tcW w:w="1729" w:type="dxa"/>
            <w:noWrap/>
            <w:hideMark/>
          </w:tcPr>
          <w:p w14:paraId="10E3708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Carlton Langford</w:t>
            </w:r>
          </w:p>
        </w:tc>
        <w:tc>
          <w:tcPr>
            <w:tcW w:w="3261" w:type="dxa"/>
            <w:hideMark/>
          </w:tcPr>
          <w:p w14:paraId="0060468F"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Previous objection withdrawn - No objection to the AC unit being sited within the carpark. </w:t>
            </w:r>
          </w:p>
        </w:tc>
      </w:tr>
      <w:tr w:rsidR="0045255A" w:rsidRPr="0045255A" w14:paraId="7C91616C" w14:textId="77777777" w:rsidTr="0045255A">
        <w:tblPrEx>
          <w:tblLook w:val="04A0" w:firstRow="1" w:lastRow="0" w:firstColumn="1" w:lastColumn="0" w:noHBand="0" w:noVBand="1"/>
        </w:tblPrEx>
        <w:trPr>
          <w:trHeight w:val="1200"/>
        </w:trPr>
        <w:tc>
          <w:tcPr>
            <w:tcW w:w="585" w:type="dxa"/>
            <w:noWrap/>
            <w:hideMark/>
          </w:tcPr>
          <w:p w14:paraId="1E0A98AA"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436</w:t>
            </w:r>
          </w:p>
        </w:tc>
        <w:tc>
          <w:tcPr>
            <w:tcW w:w="1683" w:type="dxa"/>
            <w:noWrap/>
            <w:hideMark/>
          </w:tcPr>
          <w:p w14:paraId="178F7C88" w14:textId="77777777" w:rsidR="0045255A" w:rsidRPr="0045255A" w:rsidRDefault="0045255A" w:rsidP="0045255A">
            <w:pPr>
              <w:rPr>
                <w:rFonts w:ascii="Kefa II Pro Book" w:hAnsi="Kefa II Pro Book" w:cs="Calibri"/>
                <w:sz w:val="22"/>
                <w:szCs w:val="22"/>
              </w:rPr>
            </w:pPr>
            <w:hyperlink r:id="rId17" w:history="1">
              <w:r w:rsidRPr="0045255A">
                <w:rPr>
                  <w:rFonts w:ascii="Kefa II Pro Book" w:hAnsi="Kefa II Pro Book" w:cs="Calibri"/>
                  <w:sz w:val="22"/>
                  <w:szCs w:val="22"/>
                </w:rPr>
                <w:t>2024/0316/HSE</w:t>
              </w:r>
            </w:hyperlink>
          </w:p>
        </w:tc>
        <w:tc>
          <w:tcPr>
            <w:tcW w:w="1517" w:type="dxa"/>
            <w:hideMark/>
          </w:tcPr>
          <w:p w14:paraId="76A91C4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Little Acorns Oakfield Road Frome</w:t>
            </w:r>
          </w:p>
        </w:tc>
        <w:tc>
          <w:tcPr>
            <w:tcW w:w="966" w:type="dxa"/>
            <w:hideMark/>
          </w:tcPr>
          <w:p w14:paraId="50AE87B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Oakfield </w:t>
            </w:r>
          </w:p>
        </w:tc>
        <w:tc>
          <w:tcPr>
            <w:tcW w:w="1193" w:type="dxa"/>
            <w:hideMark/>
          </w:tcPr>
          <w:p w14:paraId="5299C828"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Delia Hewitt</w:t>
            </w:r>
          </w:p>
        </w:tc>
        <w:tc>
          <w:tcPr>
            <w:tcW w:w="2703" w:type="dxa"/>
            <w:hideMark/>
          </w:tcPr>
          <w:p w14:paraId="70A07B59"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Erection of proposed detached garage</w:t>
            </w:r>
          </w:p>
        </w:tc>
        <w:tc>
          <w:tcPr>
            <w:tcW w:w="1531" w:type="dxa"/>
            <w:hideMark/>
          </w:tcPr>
          <w:p w14:paraId="57A8F6D9"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Householder Application</w:t>
            </w:r>
          </w:p>
        </w:tc>
        <w:tc>
          <w:tcPr>
            <w:tcW w:w="1729" w:type="dxa"/>
            <w:noWrap/>
            <w:hideMark/>
          </w:tcPr>
          <w:p w14:paraId="0812C3DE"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Kirsty Black </w:t>
            </w:r>
          </w:p>
        </w:tc>
        <w:tc>
          <w:tcPr>
            <w:tcW w:w="3261" w:type="dxa"/>
            <w:hideMark/>
          </w:tcPr>
          <w:p w14:paraId="52F0D7BD"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FTC are minded to object due to potential impact on neighbours. Could more information be provided on the impact on neighbours, particularly the height of the proposal compared to the boundary fence. </w:t>
            </w:r>
          </w:p>
        </w:tc>
      </w:tr>
      <w:tr w:rsidR="0045255A" w:rsidRPr="0045255A" w14:paraId="1C2EEEC2" w14:textId="77777777" w:rsidTr="0045255A">
        <w:tblPrEx>
          <w:tblLook w:val="04A0" w:firstRow="1" w:lastRow="0" w:firstColumn="1" w:lastColumn="0" w:noHBand="0" w:noVBand="1"/>
        </w:tblPrEx>
        <w:trPr>
          <w:trHeight w:val="600"/>
        </w:trPr>
        <w:tc>
          <w:tcPr>
            <w:tcW w:w="585" w:type="dxa"/>
            <w:noWrap/>
            <w:hideMark/>
          </w:tcPr>
          <w:p w14:paraId="70535E6C"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lastRenderedPageBreak/>
              <w:t>437</w:t>
            </w:r>
          </w:p>
        </w:tc>
        <w:tc>
          <w:tcPr>
            <w:tcW w:w="1683" w:type="dxa"/>
            <w:noWrap/>
            <w:hideMark/>
          </w:tcPr>
          <w:p w14:paraId="495A4E8B" w14:textId="77777777" w:rsidR="0045255A" w:rsidRPr="0045255A" w:rsidRDefault="0045255A" w:rsidP="0045255A">
            <w:pPr>
              <w:rPr>
                <w:rFonts w:ascii="Kefa II Pro Book" w:hAnsi="Kefa II Pro Book" w:cs="Calibri"/>
                <w:sz w:val="22"/>
                <w:szCs w:val="22"/>
              </w:rPr>
            </w:pPr>
            <w:hyperlink r:id="rId18" w:history="1">
              <w:r w:rsidRPr="0045255A">
                <w:rPr>
                  <w:rFonts w:ascii="Kefa II Pro Book" w:hAnsi="Kefa II Pro Book" w:cs="Calibri"/>
                  <w:sz w:val="22"/>
                  <w:szCs w:val="22"/>
                </w:rPr>
                <w:t>2024/0181/ADV</w:t>
              </w:r>
            </w:hyperlink>
          </w:p>
        </w:tc>
        <w:tc>
          <w:tcPr>
            <w:tcW w:w="1517" w:type="dxa"/>
            <w:hideMark/>
          </w:tcPr>
          <w:p w14:paraId="2884075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The Old Fire Station Christchurch Street West Frome</w:t>
            </w:r>
          </w:p>
        </w:tc>
        <w:tc>
          <w:tcPr>
            <w:tcW w:w="966" w:type="dxa"/>
            <w:hideMark/>
          </w:tcPr>
          <w:p w14:paraId="6C1A23BD"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Frome Market</w:t>
            </w:r>
          </w:p>
        </w:tc>
        <w:tc>
          <w:tcPr>
            <w:tcW w:w="1193" w:type="dxa"/>
            <w:hideMark/>
          </w:tcPr>
          <w:p w14:paraId="41D9FE0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Mr Luke Manning</w:t>
            </w:r>
          </w:p>
        </w:tc>
        <w:tc>
          <w:tcPr>
            <w:tcW w:w="2703" w:type="dxa"/>
            <w:hideMark/>
          </w:tcPr>
          <w:p w14:paraId="62F3097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Internally illuminated pencil sharpener sign </w:t>
            </w:r>
            <w:proofErr w:type="spellStart"/>
            <w:r w:rsidRPr="0045255A">
              <w:rPr>
                <w:rFonts w:ascii="Kefa II Pro Book" w:hAnsi="Kefa II Pro Book" w:cs="Calibri"/>
                <w:sz w:val="22"/>
                <w:szCs w:val="22"/>
                <w:lang w:eastAsia="en-GB"/>
              </w:rPr>
              <w:t>approx</w:t>
            </w:r>
            <w:proofErr w:type="spellEnd"/>
            <w:r w:rsidRPr="0045255A">
              <w:rPr>
                <w:rFonts w:ascii="Kefa II Pro Book" w:hAnsi="Kefa II Pro Book" w:cs="Calibri"/>
                <w:sz w:val="22"/>
                <w:szCs w:val="22"/>
                <w:lang w:eastAsia="en-GB"/>
              </w:rPr>
              <w:t xml:space="preserve"> 500x320x200mm Situated above door on brickwork.</w:t>
            </w:r>
          </w:p>
        </w:tc>
        <w:tc>
          <w:tcPr>
            <w:tcW w:w="1531" w:type="dxa"/>
            <w:hideMark/>
          </w:tcPr>
          <w:p w14:paraId="20BEF98B"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Application to Display Adverts</w:t>
            </w:r>
          </w:p>
        </w:tc>
        <w:tc>
          <w:tcPr>
            <w:tcW w:w="1729" w:type="dxa"/>
            <w:noWrap/>
            <w:hideMark/>
          </w:tcPr>
          <w:p w14:paraId="5977FEC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Kirsty Black </w:t>
            </w:r>
          </w:p>
        </w:tc>
        <w:tc>
          <w:tcPr>
            <w:tcW w:w="3261" w:type="dxa"/>
            <w:hideMark/>
          </w:tcPr>
          <w:p w14:paraId="6B75AB06" w14:textId="77024342"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r w:rsidR="0045255A" w:rsidRPr="0045255A" w14:paraId="33871265" w14:textId="77777777" w:rsidTr="0045255A">
        <w:tblPrEx>
          <w:tblLook w:val="04A0" w:firstRow="1" w:lastRow="0" w:firstColumn="1" w:lastColumn="0" w:noHBand="0" w:noVBand="1"/>
        </w:tblPrEx>
        <w:trPr>
          <w:trHeight w:val="1200"/>
        </w:trPr>
        <w:tc>
          <w:tcPr>
            <w:tcW w:w="585" w:type="dxa"/>
            <w:noWrap/>
            <w:hideMark/>
          </w:tcPr>
          <w:p w14:paraId="4F8A3967"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438</w:t>
            </w:r>
          </w:p>
        </w:tc>
        <w:tc>
          <w:tcPr>
            <w:tcW w:w="1683" w:type="dxa"/>
            <w:noWrap/>
            <w:hideMark/>
          </w:tcPr>
          <w:p w14:paraId="04C915B7" w14:textId="77777777" w:rsidR="0045255A" w:rsidRPr="0045255A" w:rsidRDefault="0045255A" w:rsidP="0045255A">
            <w:pPr>
              <w:rPr>
                <w:rFonts w:ascii="Kefa II Pro Book" w:hAnsi="Kefa II Pro Book" w:cs="Calibri"/>
                <w:sz w:val="22"/>
                <w:szCs w:val="22"/>
              </w:rPr>
            </w:pPr>
            <w:hyperlink r:id="rId19" w:history="1">
              <w:r w:rsidRPr="0045255A">
                <w:rPr>
                  <w:rFonts w:ascii="Kefa II Pro Book" w:hAnsi="Kefa II Pro Book" w:cs="Calibri"/>
                  <w:sz w:val="22"/>
                  <w:szCs w:val="22"/>
                </w:rPr>
                <w:t>2024/0343/TCA</w:t>
              </w:r>
            </w:hyperlink>
          </w:p>
        </w:tc>
        <w:tc>
          <w:tcPr>
            <w:tcW w:w="1517" w:type="dxa"/>
            <w:hideMark/>
          </w:tcPr>
          <w:p w14:paraId="3152B32C"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Land At 378251 148022 Garston Farm Access Frome</w:t>
            </w:r>
          </w:p>
        </w:tc>
        <w:tc>
          <w:tcPr>
            <w:tcW w:w="966" w:type="dxa"/>
            <w:hideMark/>
          </w:tcPr>
          <w:p w14:paraId="4CB06079"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Keyford </w:t>
            </w:r>
          </w:p>
        </w:tc>
        <w:tc>
          <w:tcPr>
            <w:tcW w:w="1193" w:type="dxa"/>
            <w:hideMark/>
          </w:tcPr>
          <w:p w14:paraId="2571D25B"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Mr Adam Sloper</w:t>
            </w:r>
          </w:p>
        </w:tc>
        <w:tc>
          <w:tcPr>
            <w:tcW w:w="2703" w:type="dxa"/>
            <w:hideMark/>
          </w:tcPr>
          <w:p w14:paraId="1A9FC314"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T1 - Remove dead goat branches T3 Pollard Willow tree - Remove T4 Oak - Crown lift T5 - Ivy Remove snapped limb T6 Willow - Remove Limb T7 Clear fallen trees/limbs from river T8 Willow - Clear fallen limbs/shrubs</w:t>
            </w:r>
          </w:p>
        </w:tc>
        <w:tc>
          <w:tcPr>
            <w:tcW w:w="1531" w:type="dxa"/>
            <w:hideMark/>
          </w:tcPr>
          <w:p w14:paraId="7E0B9DD2"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Works/Felling Trees in a CA</w:t>
            </w:r>
          </w:p>
        </w:tc>
        <w:tc>
          <w:tcPr>
            <w:tcW w:w="1729" w:type="dxa"/>
            <w:noWrap/>
            <w:hideMark/>
          </w:tcPr>
          <w:p w14:paraId="1EB26D0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Bo Walsh</w:t>
            </w:r>
          </w:p>
        </w:tc>
        <w:tc>
          <w:tcPr>
            <w:tcW w:w="3261" w:type="dxa"/>
            <w:hideMark/>
          </w:tcPr>
          <w:p w14:paraId="3E0DD3E7"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Defer Somerset Tree Officer - No Objection </w:t>
            </w:r>
          </w:p>
        </w:tc>
      </w:tr>
      <w:tr w:rsidR="0045255A" w:rsidRPr="0045255A" w14:paraId="6E58B064" w14:textId="77777777" w:rsidTr="0045255A">
        <w:tblPrEx>
          <w:tblLook w:val="04A0" w:firstRow="1" w:lastRow="0" w:firstColumn="1" w:lastColumn="0" w:noHBand="0" w:noVBand="1"/>
        </w:tblPrEx>
        <w:trPr>
          <w:trHeight w:val="600"/>
        </w:trPr>
        <w:tc>
          <w:tcPr>
            <w:tcW w:w="585" w:type="dxa"/>
            <w:noWrap/>
            <w:hideMark/>
          </w:tcPr>
          <w:p w14:paraId="5FD97F7C"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439</w:t>
            </w:r>
          </w:p>
        </w:tc>
        <w:tc>
          <w:tcPr>
            <w:tcW w:w="1683" w:type="dxa"/>
            <w:noWrap/>
            <w:hideMark/>
          </w:tcPr>
          <w:p w14:paraId="35FCAD3C" w14:textId="77777777" w:rsidR="0045255A" w:rsidRPr="0045255A" w:rsidRDefault="0045255A" w:rsidP="0045255A">
            <w:pPr>
              <w:rPr>
                <w:rFonts w:ascii="Kefa II Pro Book" w:hAnsi="Kefa II Pro Book" w:cs="Calibri"/>
                <w:sz w:val="22"/>
                <w:szCs w:val="22"/>
              </w:rPr>
            </w:pPr>
            <w:hyperlink r:id="rId20" w:history="1">
              <w:r w:rsidRPr="0045255A">
                <w:rPr>
                  <w:rFonts w:ascii="Kefa II Pro Book" w:hAnsi="Kefa II Pro Book" w:cs="Calibri"/>
                  <w:sz w:val="22"/>
                  <w:szCs w:val="22"/>
                </w:rPr>
                <w:t>2024/0348/TPO</w:t>
              </w:r>
            </w:hyperlink>
          </w:p>
        </w:tc>
        <w:tc>
          <w:tcPr>
            <w:tcW w:w="1517" w:type="dxa"/>
            <w:hideMark/>
          </w:tcPr>
          <w:p w14:paraId="398EB3EF"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19A Pedlars Grove Frome</w:t>
            </w:r>
          </w:p>
        </w:tc>
        <w:tc>
          <w:tcPr>
            <w:tcW w:w="966" w:type="dxa"/>
            <w:hideMark/>
          </w:tcPr>
          <w:p w14:paraId="3299A933"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w:t>
            </w:r>
            <w:proofErr w:type="spellStart"/>
            <w:r w:rsidRPr="0045255A">
              <w:rPr>
                <w:rFonts w:ascii="Kefa II Pro Book" w:hAnsi="Kefa II Pro Book" w:cs="Calibri"/>
                <w:sz w:val="22"/>
                <w:szCs w:val="22"/>
                <w:lang w:eastAsia="en-GB"/>
              </w:rPr>
              <w:t>Innox</w:t>
            </w:r>
            <w:proofErr w:type="spellEnd"/>
          </w:p>
        </w:tc>
        <w:tc>
          <w:tcPr>
            <w:tcW w:w="1193" w:type="dxa"/>
            <w:hideMark/>
          </w:tcPr>
          <w:p w14:paraId="4BFCC70B"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Mrs Debbie McGuiness</w:t>
            </w:r>
          </w:p>
        </w:tc>
        <w:tc>
          <w:tcPr>
            <w:tcW w:w="2703" w:type="dxa"/>
            <w:hideMark/>
          </w:tcPr>
          <w:p w14:paraId="3B6CCFB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T5 Ash - Fell</w:t>
            </w:r>
          </w:p>
        </w:tc>
        <w:tc>
          <w:tcPr>
            <w:tcW w:w="1531" w:type="dxa"/>
            <w:hideMark/>
          </w:tcPr>
          <w:p w14:paraId="58691D02"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Works/Felling of TPO Trees</w:t>
            </w:r>
          </w:p>
        </w:tc>
        <w:tc>
          <w:tcPr>
            <w:tcW w:w="1729" w:type="dxa"/>
            <w:noWrap/>
            <w:hideMark/>
          </w:tcPr>
          <w:p w14:paraId="538AAFCA"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Bo Walsh</w:t>
            </w:r>
          </w:p>
        </w:tc>
        <w:tc>
          <w:tcPr>
            <w:tcW w:w="3261" w:type="dxa"/>
            <w:hideMark/>
          </w:tcPr>
          <w:p w14:paraId="0A86BEF7" w14:textId="69D8B204"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Defer Somerset Tree Officer - No </w:t>
            </w:r>
            <w:r w:rsidR="00A75B3C">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r w:rsidR="0045255A" w:rsidRPr="0045255A" w14:paraId="7E2AA652" w14:textId="77777777" w:rsidTr="0045255A">
        <w:tblPrEx>
          <w:tblLook w:val="04A0" w:firstRow="1" w:lastRow="0" w:firstColumn="1" w:lastColumn="0" w:noHBand="0" w:noVBand="1"/>
        </w:tblPrEx>
        <w:trPr>
          <w:trHeight w:val="600"/>
        </w:trPr>
        <w:tc>
          <w:tcPr>
            <w:tcW w:w="585" w:type="dxa"/>
            <w:noWrap/>
            <w:hideMark/>
          </w:tcPr>
          <w:p w14:paraId="5B73E20A" w14:textId="77777777" w:rsidR="0045255A" w:rsidRPr="0045255A" w:rsidRDefault="0045255A" w:rsidP="0045255A">
            <w:pPr>
              <w:jc w:val="right"/>
              <w:rPr>
                <w:rFonts w:ascii="Kefa II Pro Book" w:hAnsi="Kefa II Pro Book" w:cs="Calibri"/>
                <w:sz w:val="22"/>
                <w:szCs w:val="22"/>
                <w:lang w:eastAsia="en-GB"/>
              </w:rPr>
            </w:pPr>
            <w:r w:rsidRPr="0045255A">
              <w:rPr>
                <w:rFonts w:ascii="Kefa II Pro Book" w:hAnsi="Kefa II Pro Book" w:cs="Calibri"/>
                <w:sz w:val="22"/>
                <w:szCs w:val="22"/>
                <w:lang w:eastAsia="en-GB"/>
              </w:rPr>
              <w:t>440</w:t>
            </w:r>
          </w:p>
        </w:tc>
        <w:tc>
          <w:tcPr>
            <w:tcW w:w="1683" w:type="dxa"/>
            <w:noWrap/>
            <w:hideMark/>
          </w:tcPr>
          <w:p w14:paraId="07B38143" w14:textId="77777777" w:rsidR="0045255A" w:rsidRPr="0045255A" w:rsidRDefault="0045255A" w:rsidP="0045255A">
            <w:pPr>
              <w:rPr>
                <w:rFonts w:ascii="Kefa II Pro Book" w:hAnsi="Kefa II Pro Book" w:cs="Calibri"/>
                <w:sz w:val="22"/>
                <w:szCs w:val="22"/>
              </w:rPr>
            </w:pPr>
            <w:hyperlink r:id="rId21" w:history="1">
              <w:r w:rsidRPr="0045255A">
                <w:rPr>
                  <w:rFonts w:ascii="Kefa II Pro Book" w:hAnsi="Kefa II Pro Book" w:cs="Calibri"/>
                  <w:sz w:val="22"/>
                  <w:szCs w:val="22"/>
                </w:rPr>
                <w:t>2024/0340/HSE</w:t>
              </w:r>
            </w:hyperlink>
          </w:p>
        </w:tc>
        <w:tc>
          <w:tcPr>
            <w:tcW w:w="1517" w:type="dxa"/>
            <w:hideMark/>
          </w:tcPr>
          <w:p w14:paraId="0C72A2D6"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20 Westover Frome</w:t>
            </w:r>
          </w:p>
        </w:tc>
        <w:tc>
          <w:tcPr>
            <w:tcW w:w="966" w:type="dxa"/>
            <w:hideMark/>
          </w:tcPr>
          <w:p w14:paraId="24DDA7C3"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Frome Park </w:t>
            </w:r>
          </w:p>
        </w:tc>
        <w:tc>
          <w:tcPr>
            <w:tcW w:w="1193" w:type="dxa"/>
            <w:hideMark/>
          </w:tcPr>
          <w:p w14:paraId="6679AA45"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Mr B Johnson</w:t>
            </w:r>
          </w:p>
        </w:tc>
        <w:tc>
          <w:tcPr>
            <w:tcW w:w="2703" w:type="dxa"/>
            <w:hideMark/>
          </w:tcPr>
          <w:p w14:paraId="64860F6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Installation of a porch to the front of the house, including relocation of front door and gas box.</w:t>
            </w:r>
          </w:p>
        </w:tc>
        <w:tc>
          <w:tcPr>
            <w:tcW w:w="1531" w:type="dxa"/>
            <w:hideMark/>
          </w:tcPr>
          <w:p w14:paraId="0608CED0"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Householder Application</w:t>
            </w:r>
          </w:p>
        </w:tc>
        <w:tc>
          <w:tcPr>
            <w:tcW w:w="1729" w:type="dxa"/>
            <w:noWrap/>
            <w:hideMark/>
          </w:tcPr>
          <w:p w14:paraId="1AF2BB7C" w14:textId="77777777"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Carlton Langford</w:t>
            </w:r>
          </w:p>
        </w:tc>
        <w:tc>
          <w:tcPr>
            <w:tcW w:w="3261" w:type="dxa"/>
            <w:hideMark/>
          </w:tcPr>
          <w:p w14:paraId="6D0F472E" w14:textId="6DAE912B" w:rsidR="0045255A" w:rsidRPr="0045255A" w:rsidRDefault="0045255A" w:rsidP="0045255A">
            <w:pPr>
              <w:rPr>
                <w:rFonts w:ascii="Kefa II Pro Book" w:hAnsi="Kefa II Pro Book" w:cs="Calibri"/>
                <w:sz w:val="22"/>
                <w:szCs w:val="22"/>
                <w:lang w:eastAsia="en-GB"/>
              </w:rPr>
            </w:pPr>
            <w:r w:rsidRPr="0045255A">
              <w:rPr>
                <w:rFonts w:ascii="Kefa II Pro Book" w:hAnsi="Kefa II Pro Book" w:cs="Calibri"/>
                <w:sz w:val="22"/>
                <w:szCs w:val="22"/>
                <w:lang w:eastAsia="en-GB"/>
              </w:rPr>
              <w:t xml:space="preserve">No </w:t>
            </w:r>
            <w:r>
              <w:rPr>
                <w:rFonts w:ascii="Kefa II Pro Book" w:hAnsi="Kefa II Pro Book" w:cs="Calibri"/>
                <w:sz w:val="22"/>
                <w:szCs w:val="22"/>
                <w:lang w:eastAsia="en-GB"/>
              </w:rPr>
              <w:t>o</w:t>
            </w:r>
            <w:r w:rsidRPr="0045255A">
              <w:rPr>
                <w:rFonts w:ascii="Kefa II Pro Book" w:hAnsi="Kefa II Pro Book" w:cs="Calibri"/>
                <w:sz w:val="22"/>
                <w:szCs w:val="22"/>
                <w:lang w:eastAsia="en-GB"/>
              </w:rPr>
              <w:t xml:space="preserve">bjection </w:t>
            </w:r>
          </w:p>
        </w:tc>
      </w:tr>
    </w:tbl>
    <w:p w14:paraId="3CC1545A" w14:textId="4E1F23EF" w:rsidR="00140808" w:rsidRPr="00B7170C" w:rsidRDefault="00140808" w:rsidP="00140808">
      <w:pPr>
        <w:rPr>
          <w:rFonts w:ascii="Kefa II Pro Book" w:hAnsi="Kefa II Pro Book"/>
        </w:rPr>
      </w:pPr>
      <w:r w:rsidRPr="00B7170C">
        <w:rPr>
          <w:rFonts w:ascii="Kefa II Pro Book" w:hAnsi="Kefa II Pro Book"/>
        </w:rPr>
        <w:t xml:space="preserve"> </w:t>
      </w:r>
    </w:p>
    <w:sectPr w:rsidR="00140808" w:rsidRPr="00B7170C" w:rsidSect="000D7ED1">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A49C" w14:textId="77777777" w:rsidR="008E5B10" w:rsidRDefault="008E5B10" w:rsidP="000D7ED1">
      <w:r>
        <w:separator/>
      </w:r>
    </w:p>
  </w:endnote>
  <w:endnote w:type="continuationSeparator" w:id="0">
    <w:p w14:paraId="724AD454" w14:textId="77777777" w:rsidR="008E5B10" w:rsidRDefault="008E5B10" w:rsidP="000D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efa II Pro">
    <w:panose1 w:val="02000503000000020003"/>
    <w:charset w:val="00"/>
    <w:family w:val="modern"/>
    <w:notTrueType/>
    <w:pitch w:val="variable"/>
    <w:sig w:usb0="A00000AF" w:usb1="5000205B" w:usb2="00000000" w:usb3="00000000" w:csb0="0000009B" w:csb1="00000000"/>
  </w:font>
  <w:font w:name="Kefa II Pro Book">
    <w:panose1 w:val="02000403000000020003"/>
    <w:charset w:val="00"/>
    <w:family w:val="modern"/>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52A" w14:textId="77777777" w:rsidR="00B714D8" w:rsidRDefault="00B714D8" w:rsidP="000D7ED1">
    <w:pPr>
      <w:pStyle w:val="Footer"/>
      <w:jc w:val="right"/>
    </w:pPr>
    <w:r>
      <w:rPr>
        <w:noProof/>
        <w:lang w:eastAsia="en-GB"/>
      </w:rPr>
      <w:drawing>
        <wp:inline distT="0" distB="0" distL="0" distR="0" wp14:anchorId="0A325CFD" wp14:editId="76CB5613">
          <wp:extent cx="990600" cy="408982"/>
          <wp:effectExtent l="0" t="0" r="0" b="0"/>
          <wp:docPr id="2" name="Picture 2" descr="/Users/rachelgriffin/Desktop/Handover From Pencil Studios Nov 2016/Frome made differently.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achelgriffin/Desktop/Handover From Pencil Studios Nov 2016/Frome made differently.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89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6BC8" w14:textId="77777777" w:rsidR="008E5B10" w:rsidRDefault="008E5B10" w:rsidP="000D7ED1">
      <w:r>
        <w:separator/>
      </w:r>
    </w:p>
  </w:footnote>
  <w:footnote w:type="continuationSeparator" w:id="0">
    <w:p w14:paraId="7BB640BA" w14:textId="77777777" w:rsidR="008E5B10" w:rsidRDefault="008E5B10" w:rsidP="000D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1B7" w14:textId="778C58DB" w:rsidR="00B714D8" w:rsidRPr="007935D1" w:rsidRDefault="00933AE2">
    <w:pPr>
      <w:pStyle w:val="Header"/>
      <w:rPr>
        <w:rFonts w:ascii="Kefa II Pro Book" w:hAnsi="Kefa II Pro Book"/>
      </w:rPr>
    </w:pPr>
    <w:sdt>
      <w:sdtPr>
        <w:rPr>
          <w:rFonts w:ascii="Kefa II Pro Book" w:hAnsi="Kefa II Pro Book"/>
        </w:rPr>
        <w:id w:val="-2111652757"/>
        <w:docPartObj>
          <w:docPartGallery w:val="Watermarks"/>
          <w:docPartUnique/>
        </w:docPartObj>
      </w:sdtPr>
      <w:sdtEndPr/>
      <w:sdtContent>
        <w:r>
          <w:rPr>
            <w:rFonts w:ascii="Kefa II Pro Book" w:hAnsi="Kefa II Pro Book"/>
          </w:rPr>
          <w:pict w14:anchorId="38F2F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2AFF" w:rsidRPr="007935D1">
      <w:rPr>
        <w:rFonts w:ascii="Kefa II Pro Book" w:hAnsi="Kefa II Pro Book"/>
      </w:rPr>
      <w:ptab w:relativeTo="margin" w:alignment="right" w:leader="none"/>
    </w:r>
    <w:r w:rsidR="00772AFF" w:rsidRPr="007935D1">
      <w:rPr>
        <w:rFonts w:ascii="Kefa II Pro Book" w:hAnsi="Kefa II Pro Book"/>
      </w:rPr>
      <w:t>Planning Committee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23D"/>
    <w:multiLevelType w:val="hybridMultilevel"/>
    <w:tmpl w:val="E0C0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A75B9"/>
    <w:multiLevelType w:val="hybridMultilevel"/>
    <w:tmpl w:val="FF34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63955"/>
    <w:multiLevelType w:val="hybridMultilevel"/>
    <w:tmpl w:val="5372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34195"/>
    <w:multiLevelType w:val="hybridMultilevel"/>
    <w:tmpl w:val="4A22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971AE"/>
    <w:multiLevelType w:val="hybridMultilevel"/>
    <w:tmpl w:val="C782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76B49"/>
    <w:multiLevelType w:val="hybridMultilevel"/>
    <w:tmpl w:val="5F4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D01F7"/>
    <w:multiLevelType w:val="hybridMultilevel"/>
    <w:tmpl w:val="F922520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492021EA"/>
    <w:multiLevelType w:val="hybridMultilevel"/>
    <w:tmpl w:val="85A4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02CD"/>
    <w:multiLevelType w:val="hybridMultilevel"/>
    <w:tmpl w:val="5D1EA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D9135A"/>
    <w:multiLevelType w:val="hybridMultilevel"/>
    <w:tmpl w:val="4C58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23497"/>
    <w:multiLevelType w:val="hybridMultilevel"/>
    <w:tmpl w:val="876E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76484"/>
    <w:multiLevelType w:val="hybridMultilevel"/>
    <w:tmpl w:val="DA6A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86915"/>
    <w:multiLevelType w:val="hybridMultilevel"/>
    <w:tmpl w:val="28AE1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5116890">
    <w:abstractNumId w:val="4"/>
  </w:num>
  <w:num w:numId="2" w16cid:durableId="330449814">
    <w:abstractNumId w:val="9"/>
  </w:num>
  <w:num w:numId="3" w16cid:durableId="88355528">
    <w:abstractNumId w:val="2"/>
  </w:num>
  <w:num w:numId="4" w16cid:durableId="37901213">
    <w:abstractNumId w:val="5"/>
  </w:num>
  <w:num w:numId="5" w16cid:durableId="1899510771">
    <w:abstractNumId w:val="3"/>
  </w:num>
  <w:num w:numId="6" w16cid:durableId="1188763022">
    <w:abstractNumId w:val="11"/>
  </w:num>
  <w:num w:numId="7" w16cid:durableId="794905922">
    <w:abstractNumId w:val="12"/>
  </w:num>
  <w:num w:numId="8" w16cid:durableId="564876290">
    <w:abstractNumId w:val="8"/>
  </w:num>
  <w:num w:numId="9" w16cid:durableId="2038003689">
    <w:abstractNumId w:val="6"/>
  </w:num>
  <w:num w:numId="10" w16cid:durableId="282925506">
    <w:abstractNumId w:val="7"/>
  </w:num>
  <w:num w:numId="11" w16cid:durableId="1724134153">
    <w:abstractNumId w:val="0"/>
  </w:num>
  <w:num w:numId="12" w16cid:durableId="716783310">
    <w:abstractNumId w:val="10"/>
  </w:num>
  <w:num w:numId="13" w16cid:durableId="186308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D1"/>
    <w:rsid w:val="00000BE5"/>
    <w:rsid w:val="00001606"/>
    <w:rsid w:val="00002509"/>
    <w:rsid w:val="00003A86"/>
    <w:rsid w:val="00004E19"/>
    <w:rsid w:val="000059F8"/>
    <w:rsid w:val="0000685E"/>
    <w:rsid w:val="00007768"/>
    <w:rsid w:val="000103E3"/>
    <w:rsid w:val="000116DF"/>
    <w:rsid w:val="000135FF"/>
    <w:rsid w:val="00014271"/>
    <w:rsid w:val="00014CF3"/>
    <w:rsid w:val="00015A85"/>
    <w:rsid w:val="00015CBC"/>
    <w:rsid w:val="00016117"/>
    <w:rsid w:val="00020AF5"/>
    <w:rsid w:val="0002201E"/>
    <w:rsid w:val="0003241A"/>
    <w:rsid w:val="00032B74"/>
    <w:rsid w:val="00034718"/>
    <w:rsid w:val="00034ED4"/>
    <w:rsid w:val="00035BDF"/>
    <w:rsid w:val="00036788"/>
    <w:rsid w:val="00037905"/>
    <w:rsid w:val="00042DD4"/>
    <w:rsid w:val="000501ED"/>
    <w:rsid w:val="000519E8"/>
    <w:rsid w:val="000532F4"/>
    <w:rsid w:val="000540FD"/>
    <w:rsid w:val="0005428E"/>
    <w:rsid w:val="00054BD4"/>
    <w:rsid w:val="0005523D"/>
    <w:rsid w:val="0005553D"/>
    <w:rsid w:val="000566BA"/>
    <w:rsid w:val="00060205"/>
    <w:rsid w:val="0006455A"/>
    <w:rsid w:val="0006538F"/>
    <w:rsid w:val="00070005"/>
    <w:rsid w:val="0007284C"/>
    <w:rsid w:val="00072A17"/>
    <w:rsid w:val="0007543A"/>
    <w:rsid w:val="00075A60"/>
    <w:rsid w:val="00076068"/>
    <w:rsid w:val="000767F6"/>
    <w:rsid w:val="00077853"/>
    <w:rsid w:val="00080094"/>
    <w:rsid w:val="00080754"/>
    <w:rsid w:val="00081929"/>
    <w:rsid w:val="00081E4C"/>
    <w:rsid w:val="000828C7"/>
    <w:rsid w:val="00082BD6"/>
    <w:rsid w:val="00083AFE"/>
    <w:rsid w:val="0009129B"/>
    <w:rsid w:val="00095610"/>
    <w:rsid w:val="00096052"/>
    <w:rsid w:val="00096202"/>
    <w:rsid w:val="000A074B"/>
    <w:rsid w:val="000A2AE7"/>
    <w:rsid w:val="000A3F11"/>
    <w:rsid w:val="000A5505"/>
    <w:rsid w:val="000A6F46"/>
    <w:rsid w:val="000B2F69"/>
    <w:rsid w:val="000B4308"/>
    <w:rsid w:val="000B5A65"/>
    <w:rsid w:val="000B7F60"/>
    <w:rsid w:val="000C0CAC"/>
    <w:rsid w:val="000C170D"/>
    <w:rsid w:val="000C17A4"/>
    <w:rsid w:val="000C3FA0"/>
    <w:rsid w:val="000C67A3"/>
    <w:rsid w:val="000C67B0"/>
    <w:rsid w:val="000C69B2"/>
    <w:rsid w:val="000C7D7C"/>
    <w:rsid w:val="000D28A9"/>
    <w:rsid w:val="000D4032"/>
    <w:rsid w:val="000D4709"/>
    <w:rsid w:val="000D4DF0"/>
    <w:rsid w:val="000D4F64"/>
    <w:rsid w:val="000D65F8"/>
    <w:rsid w:val="000D7ED1"/>
    <w:rsid w:val="000E2A1E"/>
    <w:rsid w:val="000E35C0"/>
    <w:rsid w:val="000E6273"/>
    <w:rsid w:val="000E7B33"/>
    <w:rsid w:val="000F0BE7"/>
    <w:rsid w:val="000F22B5"/>
    <w:rsid w:val="000F3868"/>
    <w:rsid w:val="000F3D0B"/>
    <w:rsid w:val="000F4B25"/>
    <w:rsid w:val="000F4D53"/>
    <w:rsid w:val="000F563A"/>
    <w:rsid w:val="000F5F56"/>
    <w:rsid w:val="000F6968"/>
    <w:rsid w:val="000F768C"/>
    <w:rsid w:val="0010155F"/>
    <w:rsid w:val="00103106"/>
    <w:rsid w:val="001069E6"/>
    <w:rsid w:val="00111A29"/>
    <w:rsid w:val="00111E9F"/>
    <w:rsid w:val="00112363"/>
    <w:rsid w:val="00113EE3"/>
    <w:rsid w:val="001143E9"/>
    <w:rsid w:val="0011563B"/>
    <w:rsid w:val="00116190"/>
    <w:rsid w:val="00120960"/>
    <w:rsid w:val="00121F58"/>
    <w:rsid w:val="0012239A"/>
    <w:rsid w:val="00124F9A"/>
    <w:rsid w:val="001276FF"/>
    <w:rsid w:val="00127FFD"/>
    <w:rsid w:val="0013261B"/>
    <w:rsid w:val="001330AB"/>
    <w:rsid w:val="00133ED6"/>
    <w:rsid w:val="00140808"/>
    <w:rsid w:val="001446EB"/>
    <w:rsid w:val="0014574A"/>
    <w:rsid w:val="00147A70"/>
    <w:rsid w:val="00151CD4"/>
    <w:rsid w:val="001525A6"/>
    <w:rsid w:val="00154507"/>
    <w:rsid w:val="00154617"/>
    <w:rsid w:val="001610BB"/>
    <w:rsid w:val="001646D3"/>
    <w:rsid w:val="00165052"/>
    <w:rsid w:val="001717BD"/>
    <w:rsid w:val="00173AF3"/>
    <w:rsid w:val="00176CF2"/>
    <w:rsid w:val="00184816"/>
    <w:rsid w:val="00186B32"/>
    <w:rsid w:val="00191494"/>
    <w:rsid w:val="00192516"/>
    <w:rsid w:val="00192FBE"/>
    <w:rsid w:val="001955D6"/>
    <w:rsid w:val="00195F8F"/>
    <w:rsid w:val="00196BAC"/>
    <w:rsid w:val="00197186"/>
    <w:rsid w:val="001A6155"/>
    <w:rsid w:val="001A764F"/>
    <w:rsid w:val="001B4BA7"/>
    <w:rsid w:val="001B4BFA"/>
    <w:rsid w:val="001B62A0"/>
    <w:rsid w:val="001B6E4F"/>
    <w:rsid w:val="001C13E3"/>
    <w:rsid w:val="001C3B95"/>
    <w:rsid w:val="001C3EEF"/>
    <w:rsid w:val="001C4692"/>
    <w:rsid w:val="001C52A8"/>
    <w:rsid w:val="001C6F42"/>
    <w:rsid w:val="001C75EB"/>
    <w:rsid w:val="001D1DF7"/>
    <w:rsid w:val="001D2310"/>
    <w:rsid w:val="001D2693"/>
    <w:rsid w:val="001D4005"/>
    <w:rsid w:val="001D60FC"/>
    <w:rsid w:val="001D743C"/>
    <w:rsid w:val="001D78BB"/>
    <w:rsid w:val="001E0172"/>
    <w:rsid w:val="001E0D0A"/>
    <w:rsid w:val="001E14D9"/>
    <w:rsid w:val="001E33AB"/>
    <w:rsid w:val="001E6444"/>
    <w:rsid w:val="001E6E92"/>
    <w:rsid w:val="001E76B6"/>
    <w:rsid w:val="001E7CB8"/>
    <w:rsid w:val="001F0F94"/>
    <w:rsid w:val="001F0FEA"/>
    <w:rsid w:val="001F1388"/>
    <w:rsid w:val="001F340C"/>
    <w:rsid w:val="001F4011"/>
    <w:rsid w:val="001F706B"/>
    <w:rsid w:val="001F7B11"/>
    <w:rsid w:val="00203060"/>
    <w:rsid w:val="0020437C"/>
    <w:rsid w:val="00206DF7"/>
    <w:rsid w:val="0020714C"/>
    <w:rsid w:val="0021022F"/>
    <w:rsid w:val="002127CF"/>
    <w:rsid w:val="00222401"/>
    <w:rsid w:val="002255B6"/>
    <w:rsid w:val="00226A8C"/>
    <w:rsid w:val="00227766"/>
    <w:rsid w:val="00233648"/>
    <w:rsid w:val="0023497C"/>
    <w:rsid w:val="00234F8B"/>
    <w:rsid w:val="002354BB"/>
    <w:rsid w:val="00244711"/>
    <w:rsid w:val="00247BBE"/>
    <w:rsid w:val="0025065D"/>
    <w:rsid w:val="00252348"/>
    <w:rsid w:val="00252800"/>
    <w:rsid w:val="002541B0"/>
    <w:rsid w:val="00255301"/>
    <w:rsid w:val="0025629B"/>
    <w:rsid w:val="00256617"/>
    <w:rsid w:val="002603DA"/>
    <w:rsid w:val="00260B4F"/>
    <w:rsid w:val="002622F7"/>
    <w:rsid w:val="00263396"/>
    <w:rsid w:val="00263B3F"/>
    <w:rsid w:val="00263B87"/>
    <w:rsid w:val="00263D4A"/>
    <w:rsid w:val="00264DF3"/>
    <w:rsid w:val="002651AB"/>
    <w:rsid w:val="002661DC"/>
    <w:rsid w:val="0027037D"/>
    <w:rsid w:val="00271947"/>
    <w:rsid w:val="002748FD"/>
    <w:rsid w:val="00274BE7"/>
    <w:rsid w:val="00276A73"/>
    <w:rsid w:val="00277402"/>
    <w:rsid w:val="0027753A"/>
    <w:rsid w:val="002815C3"/>
    <w:rsid w:val="00282FBA"/>
    <w:rsid w:val="0028344E"/>
    <w:rsid w:val="00286805"/>
    <w:rsid w:val="00293432"/>
    <w:rsid w:val="002940C0"/>
    <w:rsid w:val="00294D81"/>
    <w:rsid w:val="002A1264"/>
    <w:rsid w:val="002A24B3"/>
    <w:rsid w:val="002A2914"/>
    <w:rsid w:val="002A34BE"/>
    <w:rsid w:val="002A44C0"/>
    <w:rsid w:val="002A4DCA"/>
    <w:rsid w:val="002A5798"/>
    <w:rsid w:val="002A6382"/>
    <w:rsid w:val="002A73FA"/>
    <w:rsid w:val="002B48BC"/>
    <w:rsid w:val="002B6CBE"/>
    <w:rsid w:val="002C1869"/>
    <w:rsid w:val="002C1D6C"/>
    <w:rsid w:val="002C4B70"/>
    <w:rsid w:val="002C611F"/>
    <w:rsid w:val="002C6232"/>
    <w:rsid w:val="002C64F5"/>
    <w:rsid w:val="002C7772"/>
    <w:rsid w:val="002D0406"/>
    <w:rsid w:val="002D0ACC"/>
    <w:rsid w:val="002D23F6"/>
    <w:rsid w:val="002D2841"/>
    <w:rsid w:val="002E0DB7"/>
    <w:rsid w:val="002E2032"/>
    <w:rsid w:val="002E6816"/>
    <w:rsid w:val="002F4FB9"/>
    <w:rsid w:val="002F55D1"/>
    <w:rsid w:val="002F627B"/>
    <w:rsid w:val="002F6900"/>
    <w:rsid w:val="00301626"/>
    <w:rsid w:val="003026A6"/>
    <w:rsid w:val="003037C3"/>
    <w:rsid w:val="00303B46"/>
    <w:rsid w:val="00306DBD"/>
    <w:rsid w:val="00310F46"/>
    <w:rsid w:val="00311657"/>
    <w:rsid w:val="00311EE6"/>
    <w:rsid w:val="0031391C"/>
    <w:rsid w:val="00321B60"/>
    <w:rsid w:val="00327FB5"/>
    <w:rsid w:val="00333DB6"/>
    <w:rsid w:val="00333F08"/>
    <w:rsid w:val="00334261"/>
    <w:rsid w:val="00335AC5"/>
    <w:rsid w:val="003364AF"/>
    <w:rsid w:val="00336A16"/>
    <w:rsid w:val="00342CE4"/>
    <w:rsid w:val="003467C9"/>
    <w:rsid w:val="00346D31"/>
    <w:rsid w:val="0034796B"/>
    <w:rsid w:val="00347CE2"/>
    <w:rsid w:val="0035042D"/>
    <w:rsid w:val="003531CE"/>
    <w:rsid w:val="00354615"/>
    <w:rsid w:val="00357643"/>
    <w:rsid w:val="00360159"/>
    <w:rsid w:val="003625C2"/>
    <w:rsid w:val="003659BF"/>
    <w:rsid w:val="00367E10"/>
    <w:rsid w:val="00372BF1"/>
    <w:rsid w:val="003747D1"/>
    <w:rsid w:val="00376F58"/>
    <w:rsid w:val="00381651"/>
    <w:rsid w:val="00382FBF"/>
    <w:rsid w:val="0038555D"/>
    <w:rsid w:val="00386DED"/>
    <w:rsid w:val="00387C32"/>
    <w:rsid w:val="003948D6"/>
    <w:rsid w:val="00395918"/>
    <w:rsid w:val="00396F90"/>
    <w:rsid w:val="003A26FD"/>
    <w:rsid w:val="003A2734"/>
    <w:rsid w:val="003B0F23"/>
    <w:rsid w:val="003B3CD2"/>
    <w:rsid w:val="003B49C8"/>
    <w:rsid w:val="003C03EA"/>
    <w:rsid w:val="003C22E0"/>
    <w:rsid w:val="003C570A"/>
    <w:rsid w:val="003C636B"/>
    <w:rsid w:val="003C727F"/>
    <w:rsid w:val="003C76FE"/>
    <w:rsid w:val="003C7D43"/>
    <w:rsid w:val="003D06C2"/>
    <w:rsid w:val="003D2AB0"/>
    <w:rsid w:val="003D660F"/>
    <w:rsid w:val="003D6B3C"/>
    <w:rsid w:val="003E05DC"/>
    <w:rsid w:val="003E05F0"/>
    <w:rsid w:val="003E1A63"/>
    <w:rsid w:val="003E1CE4"/>
    <w:rsid w:val="003E250E"/>
    <w:rsid w:val="003E35CF"/>
    <w:rsid w:val="003E3DDC"/>
    <w:rsid w:val="003E4B04"/>
    <w:rsid w:val="003E4F97"/>
    <w:rsid w:val="003E78A2"/>
    <w:rsid w:val="003F240A"/>
    <w:rsid w:val="003F32D8"/>
    <w:rsid w:val="003F3635"/>
    <w:rsid w:val="003F4A5D"/>
    <w:rsid w:val="003F51C6"/>
    <w:rsid w:val="003F59F9"/>
    <w:rsid w:val="00401BF8"/>
    <w:rsid w:val="00402018"/>
    <w:rsid w:val="004028CB"/>
    <w:rsid w:val="00403353"/>
    <w:rsid w:val="00403512"/>
    <w:rsid w:val="00406B1E"/>
    <w:rsid w:val="00411DC6"/>
    <w:rsid w:val="00413724"/>
    <w:rsid w:val="004141D8"/>
    <w:rsid w:val="00414B11"/>
    <w:rsid w:val="004159E2"/>
    <w:rsid w:val="00417950"/>
    <w:rsid w:val="00420390"/>
    <w:rsid w:val="00424179"/>
    <w:rsid w:val="0042470F"/>
    <w:rsid w:val="00425E75"/>
    <w:rsid w:val="00427AC9"/>
    <w:rsid w:val="004313E8"/>
    <w:rsid w:val="00432AB0"/>
    <w:rsid w:val="00433FE2"/>
    <w:rsid w:val="00435009"/>
    <w:rsid w:val="00435CCD"/>
    <w:rsid w:val="00436D54"/>
    <w:rsid w:val="004406C5"/>
    <w:rsid w:val="00451A4E"/>
    <w:rsid w:val="0045255A"/>
    <w:rsid w:val="0045368C"/>
    <w:rsid w:val="0045502C"/>
    <w:rsid w:val="00455F65"/>
    <w:rsid w:val="00457789"/>
    <w:rsid w:val="00457AFD"/>
    <w:rsid w:val="00457D84"/>
    <w:rsid w:val="004615D1"/>
    <w:rsid w:val="00466ABA"/>
    <w:rsid w:val="00470179"/>
    <w:rsid w:val="00470ADD"/>
    <w:rsid w:val="0047131C"/>
    <w:rsid w:val="00476DD4"/>
    <w:rsid w:val="00477199"/>
    <w:rsid w:val="00484831"/>
    <w:rsid w:val="0048531E"/>
    <w:rsid w:val="0048717F"/>
    <w:rsid w:val="0049051C"/>
    <w:rsid w:val="004912F0"/>
    <w:rsid w:val="00492A96"/>
    <w:rsid w:val="0049598F"/>
    <w:rsid w:val="004961E7"/>
    <w:rsid w:val="00497C32"/>
    <w:rsid w:val="004A1576"/>
    <w:rsid w:val="004A3002"/>
    <w:rsid w:val="004A3552"/>
    <w:rsid w:val="004A3A30"/>
    <w:rsid w:val="004A49B8"/>
    <w:rsid w:val="004A666C"/>
    <w:rsid w:val="004A68C1"/>
    <w:rsid w:val="004B1F85"/>
    <w:rsid w:val="004B2691"/>
    <w:rsid w:val="004B2D32"/>
    <w:rsid w:val="004B4D54"/>
    <w:rsid w:val="004B6314"/>
    <w:rsid w:val="004C0002"/>
    <w:rsid w:val="004C6B59"/>
    <w:rsid w:val="004C76F8"/>
    <w:rsid w:val="004D1D50"/>
    <w:rsid w:val="004D4E82"/>
    <w:rsid w:val="004D52D9"/>
    <w:rsid w:val="004E2AA8"/>
    <w:rsid w:val="004E4D81"/>
    <w:rsid w:val="004E4FCA"/>
    <w:rsid w:val="004E5BFA"/>
    <w:rsid w:val="004F13A1"/>
    <w:rsid w:val="004F2012"/>
    <w:rsid w:val="004F5C8F"/>
    <w:rsid w:val="004F618E"/>
    <w:rsid w:val="004F6649"/>
    <w:rsid w:val="004F6CB5"/>
    <w:rsid w:val="00501054"/>
    <w:rsid w:val="00504282"/>
    <w:rsid w:val="00504FAD"/>
    <w:rsid w:val="00507664"/>
    <w:rsid w:val="00507B90"/>
    <w:rsid w:val="00511892"/>
    <w:rsid w:val="005128CA"/>
    <w:rsid w:val="00513912"/>
    <w:rsid w:val="00514312"/>
    <w:rsid w:val="00515A4B"/>
    <w:rsid w:val="00515E1C"/>
    <w:rsid w:val="005161D0"/>
    <w:rsid w:val="00516C8B"/>
    <w:rsid w:val="0051712B"/>
    <w:rsid w:val="0052041E"/>
    <w:rsid w:val="00521904"/>
    <w:rsid w:val="00522F63"/>
    <w:rsid w:val="0052375D"/>
    <w:rsid w:val="00524171"/>
    <w:rsid w:val="0052420B"/>
    <w:rsid w:val="0053056D"/>
    <w:rsid w:val="0053296D"/>
    <w:rsid w:val="005415E0"/>
    <w:rsid w:val="0054177D"/>
    <w:rsid w:val="00541CF8"/>
    <w:rsid w:val="00542279"/>
    <w:rsid w:val="00552902"/>
    <w:rsid w:val="00552E7B"/>
    <w:rsid w:val="0055562F"/>
    <w:rsid w:val="005561F8"/>
    <w:rsid w:val="005639BB"/>
    <w:rsid w:val="00563ED7"/>
    <w:rsid w:val="005661B0"/>
    <w:rsid w:val="005679D5"/>
    <w:rsid w:val="005702E0"/>
    <w:rsid w:val="005725B9"/>
    <w:rsid w:val="00572772"/>
    <w:rsid w:val="00574584"/>
    <w:rsid w:val="005760C4"/>
    <w:rsid w:val="005810F6"/>
    <w:rsid w:val="00581534"/>
    <w:rsid w:val="005825FD"/>
    <w:rsid w:val="005840E3"/>
    <w:rsid w:val="005844D4"/>
    <w:rsid w:val="005845D6"/>
    <w:rsid w:val="00585BC2"/>
    <w:rsid w:val="0058747B"/>
    <w:rsid w:val="00590143"/>
    <w:rsid w:val="00595C03"/>
    <w:rsid w:val="005A021C"/>
    <w:rsid w:val="005A116A"/>
    <w:rsid w:val="005A2883"/>
    <w:rsid w:val="005A2EE3"/>
    <w:rsid w:val="005A46DF"/>
    <w:rsid w:val="005A4A92"/>
    <w:rsid w:val="005A4AF7"/>
    <w:rsid w:val="005A4FAD"/>
    <w:rsid w:val="005A71CD"/>
    <w:rsid w:val="005B1252"/>
    <w:rsid w:val="005B2B1D"/>
    <w:rsid w:val="005B3ADE"/>
    <w:rsid w:val="005B3CD7"/>
    <w:rsid w:val="005B6537"/>
    <w:rsid w:val="005B6D4D"/>
    <w:rsid w:val="005C4FD8"/>
    <w:rsid w:val="005C589E"/>
    <w:rsid w:val="005C68B6"/>
    <w:rsid w:val="005C6C66"/>
    <w:rsid w:val="005C70C8"/>
    <w:rsid w:val="005D08D6"/>
    <w:rsid w:val="005D2AB8"/>
    <w:rsid w:val="005D4098"/>
    <w:rsid w:val="005D4117"/>
    <w:rsid w:val="005D500A"/>
    <w:rsid w:val="005D531E"/>
    <w:rsid w:val="005D6159"/>
    <w:rsid w:val="005D6160"/>
    <w:rsid w:val="005E1133"/>
    <w:rsid w:val="005E2CBB"/>
    <w:rsid w:val="005E3CE6"/>
    <w:rsid w:val="005E3F5A"/>
    <w:rsid w:val="005F2117"/>
    <w:rsid w:val="005F771F"/>
    <w:rsid w:val="0060125E"/>
    <w:rsid w:val="006042F1"/>
    <w:rsid w:val="00604F30"/>
    <w:rsid w:val="006068C1"/>
    <w:rsid w:val="00606B09"/>
    <w:rsid w:val="006100FE"/>
    <w:rsid w:val="006119A8"/>
    <w:rsid w:val="00611BC0"/>
    <w:rsid w:val="00612179"/>
    <w:rsid w:val="00614519"/>
    <w:rsid w:val="00616ABB"/>
    <w:rsid w:val="0061771D"/>
    <w:rsid w:val="0062221E"/>
    <w:rsid w:val="00624E7E"/>
    <w:rsid w:val="006330A6"/>
    <w:rsid w:val="006332C0"/>
    <w:rsid w:val="00633FAD"/>
    <w:rsid w:val="006357F2"/>
    <w:rsid w:val="00637A02"/>
    <w:rsid w:val="00640076"/>
    <w:rsid w:val="00640203"/>
    <w:rsid w:val="00640C9F"/>
    <w:rsid w:val="00642B52"/>
    <w:rsid w:val="00644E29"/>
    <w:rsid w:val="00645087"/>
    <w:rsid w:val="006452FA"/>
    <w:rsid w:val="00645426"/>
    <w:rsid w:val="00647251"/>
    <w:rsid w:val="0065565A"/>
    <w:rsid w:val="00657499"/>
    <w:rsid w:val="006601C6"/>
    <w:rsid w:val="0066024B"/>
    <w:rsid w:val="0066204F"/>
    <w:rsid w:val="006651B6"/>
    <w:rsid w:val="006711C2"/>
    <w:rsid w:val="00673182"/>
    <w:rsid w:val="006734FF"/>
    <w:rsid w:val="0067382C"/>
    <w:rsid w:val="00675A7F"/>
    <w:rsid w:val="00676104"/>
    <w:rsid w:val="006776F6"/>
    <w:rsid w:val="00680070"/>
    <w:rsid w:val="00681763"/>
    <w:rsid w:val="00681F5E"/>
    <w:rsid w:val="006834AF"/>
    <w:rsid w:val="006867FE"/>
    <w:rsid w:val="0068688B"/>
    <w:rsid w:val="00687E6A"/>
    <w:rsid w:val="00690B36"/>
    <w:rsid w:val="0069168D"/>
    <w:rsid w:val="0069337F"/>
    <w:rsid w:val="00694092"/>
    <w:rsid w:val="006958CF"/>
    <w:rsid w:val="00696FF5"/>
    <w:rsid w:val="006976C2"/>
    <w:rsid w:val="006A053D"/>
    <w:rsid w:val="006A0BA4"/>
    <w:rsid w:val="006A24F2"/>
    <w:rsid w:val="006A3F52"/>
    <w:rsid w:val="006A5DD1"/>
    <w:rsid w:val="006B13B0"/>
    <w:rsid w:val="006B3475"/>
    <w:rsid w:val="006B5219"/>
    <w:rsid w:val="006B5326"/>
    <w:rsid w:val="006B577D"/>
    <w:rsid w:val="006C1277"/>
    <w:rsid w:val="006C21DB"/>
    <w:rsid w:val="006C4600"/>
    <w:rsid w:val="006C54A5"/>
    <w:rsid w:val="006C5984"/>
    <w:rsid w:val="006C5BF6"/>
    <w:rsid w:val="006D0FFD"/>
    <w:rsid w:val="006D1E85"/>
    <w:rsid w:val="006D2064"/>
    <w:rsid w:val="006D23E5"/>
    <w:rsid w:val="006D5A85"/>
    <w:rsid w:val="006D6865"/>
    <w:rsid w:val="006E28F7"/>
    <w:rsid w:val="006E462E"/>
    <w:rsid w:val="006E5904"/>
    <w:rsid w:val="006E7EC8"/>
    <w:rsid w:val="006F23DD"/>
    <w:rsid w:val="006F2E02"/>
    <w:rsid w:val="006F48A6"/>
    <w:rsid w:val="006F53C8"/>
    <w:rsid w:val="006F5E75"/>
    <w:rsid w:val="006F60B8"/>
    <w:rsid w:val="006F758B"/>
    <w:rsid w:val="006F7D38"/>
    <w:rsid w:val="0070135F"/>
    <w:rsid w:val="0070217F"/>
    <w:rsid w:val="00702CBF"/>
    <w:rsid w:val="007039C8"/>
    <w:rsid w:val="00704A38"/>
    <w:rsid w:val="00706A85"/>
    <w:rsid w:val="00716D3E"/>
    <w:rsid w:val="00721C02"/>
    <w:rsid w:val="00722101"/>
    <w:rsid w:val="00724332"/>
    <w:rsid w:val="00724513"/>
    <w:rsid w:val="007249B0"/>
    <w:rsid w:val="00725034"/>
    <w:rsid w:val="00725D4C"/>
    <w:rsid w:val="00725DEE"/>
    <w:rsid w:val="00727090"/>
    <w:rsid w:val="007272E0"/>
    <w:rsid w:val="00730DD1"/>
    <w:rsid w:val="007329EA"/>
    <w:rsid w:val="007344A2"/>
    <w:rsid w:val="00736AFF"/>
    <w:rsid w:val="00740105"/>
    <w:rsid w:val="00740E0C"/>
    <w:rsid w:val="00740F5E"/>
    <w:rsid w:val="007411F8"/>
    <w:rsid w:val="007439D6"/>
    <w:rsid w:val="00743D23"/>
    <w:rsid w:val="0074459A"/>
    <w:rsid w:val="00747935"/>
    <w:rsid w:val="00747D8F"/>
    <w:rsid w:val="00747F24"/>
    <w:rsid w:val="00751A70"/>
    <w:rsid w:val="007542D1"/>
    <w:rsid w:val="00755218"/>
    <w:rsid w:val="007608AE"/>
    <w:rsid w:val="007609D3"/>
    <w:rsid w:val="00761DF6"/>
    <w:rsid w:val="00762900"/>
    <w:rsid w:val="00763325"/>
    <w:rsid w:val="00765F97"/>
    <w:rsid w:val="0076744A"/>
    <w:rsid w:val="00770974"/>
    <w:rsid w:val="00770C1B"/>
    <w:rsid w:val="0077292B"/>
    <w:rsid w:val="00772AFF"/>
    <w:rsid w:val="00772EEC"/>
    <w:rsid w:val="007731C3"/>
    <w:rsid w:val="00776DDC"/>
    <w:rsid w:val="00781F3B"/>
    <w:rsid w:val="00782E34"/>
    <w:rsid w:val="00784342"/>
    <w:rsid w:val="007866B1"/>
    <w:rsid w:val="00786C52"/>
    <w:rsid w:val="007875E5"/>
    <w:rsid w:val="00790228"/>
    <w:rsid w:val="00791747"/>
    <w:rsid w:val="00791750"/>
    <w:rsid w:val="00791F2C"/>
    <w:rsid w:val="007935D1"/>
    <w:rsid w:val="00795733"/>
    <w:rsid w:val="007973E9"/>
    <w:rsid w:val="007A0692"/>
    <w:rsid w:val="007A4AFC"/>
    <w:rsid w:val="007A7560"/>
    <w:rsid w:val="007A7614"/>
    <w:rsid w:val="007B0763"/>
    <w:rsid w:val="007B0978"/>
    <w:rsid w:val="007B21CF"/>
    <w:rsid w:val="007B2568"/>
    <w:rsid w:val="007B3DA0"/>
    <w:rsid w:val="007B416B"/>
    <w:rsid w:val="007B5928"/>
    <w:rsid w:val="007B6495"/>
    <w:rsid w:val="007B70EB"/>
    <w:rsid w:val="007C6EEC"/>
    <w:rsid w:val="007D33B4"/>
    <w:rsid w:val="007D5117"/>
    <w:rsid w:val="007E0AF0"/>
    <w:rsid w:val="007E35B5"/>
    <w:rsid w:val="007E471C"/>
    <w:rsid w:val="007E651F"/>
    <w:rsid w:val="007E705A"/>
    <w:rsid w:val="007E7C9C"/>
    <w:rsid w:val="007F4476"/>
    <w:rsid w:val="00800845"/>
    <w:rsid w:val="00802BB1"/>
    <w:rsid w:val="00806A36"/>
    <w:rsid w:val="00807992"/>
    <w:rsid w:val="00807F05"/>
    <w:rsid w:val="00810A5E"/>
    <w:rsid w:val="00811DCD"/>
    <w:rsid w:val="00812156"/>
    <w:rsid w:val="0081637C"/>
    <w:rsid w:val="00821F3A"/>
    <w:rsid w:val="00822454"/>
    <w:rsid w:val="00824EAA"/>
    <w:rsid w:val="008264D4"/>
    <w:rsid w:val="00826C12"/>
    <w:rsid w:val="008308BA"/>
    <w:rsid w:val="00830C14"/>
    <w:rsid w:val="00830D51"/>
    <w:rsid w:val="0083156E"/>
    <w:rsid w:val="00832425"/>
    <w:rsid w:val="00832D71"/>
    <w:rsid w:val="00836650"/>
    <w:rsid w:val="0084073E"/>
    <w:rsid w:val="008422F7"/>
    <w:rsid w:val="00843F95"/>
    <w:rsid w:val="00845A9E"/>
    <w:rsid w:val="0084634F"/>
    <w:rsid w:val="00852360"/>
    <w:rsid w:val="008538AF"/>
    <w:rsid w:val="00854E37"/>
    <w:rsid w:val="00857B0E"/>
    <w:rsid w:val="0086014B"/>
    <w:rsid w:val="0086051F"/>
    <w:rsid w:val="00860AA6"/>
    <w:rsid w:val="00861306"/>
    <w:rsid w:val="008635E6"/>
    <w:rsid w:val="00866902"/>
    <w:rsid w:val="008703C4"/>
    <w:rsid w:val="00871ECC"/>
    <w:rsid w:val="008722D1"/>
    <w:rsid w:val="008744E4"/>
    <w:rsid w:val="00880D6E"/>
    <w:rsid w:val="008815FB"/>
    <w:rsid w:val="00884B1D"/>
    <w:rsid w:val="00885DDE"/>
    <w:rsid w:val="00885F76"/>
    <w:rsid w:val="00886DFB"/>
    <w:rsid w:val="00887BF8"/>
    <w:rsid w:val="00890FFC"/>
    <w:rsid w:val="00891572"/>
    <w:rsid w:val="008926AE"/>
    <w:rsid w:val="008926BB"/>
    <w:rsid w:val="0089453D"/>
    <w:rsid w:val="0089566C"/>
    <w:rsid w:val="008971EF"/>
    <w:rsid w:val="008A0798"/>
    <w:rsid w:val="008A176A"/>
    <w:rsid w:val="008A5F46"/>
    <w:rsid w:val="008B3259"/>
    <w:rsid w:val="008B4D74"/>
    <w:rsid w:val="008B56F2"/>
    <w:rsid w:val="008B5E10"/>
    <w:rsid w:val="008C4587"/>
    <w:rsid w:val="008C78E5"/>
    <w:rsid w:val="008D0E4D"/>
    <w:rsid w:val="008D11D2"/>
    <w:rsid w:val="008D2DD9"/>
    <w:rsid w:val="008D3DA8"/>
    <w:rsid w:val="008D4370"/>
    <w:rsid w:val="008D4C16"/>
    <w:rsid w:val="008D4E25"/>
    <w:rsid w:val="008D637B"/>
    <w:rsid w:val="008E0B2A"/>
    <w:rsid w:val="008E0C00"/>
    <w:rsid w:val="008E1B0D"/>
    <w:rsid w:val="008E5B10"/>
    <w:rsid w:val="008F0ACA"/>
    <w:rsid w:val="008F1705"/>
    <w:rsid w:val="008F1BCD"/>
    <w:rsid w:val="008F1C10"/>
    <w:rsid w:val="008F38CE"/>
    <w:rsid w:val="008F3EB4"/>
    <w:rsid w:val="008F46EB"/>
    <w:rsid w:val="009011C8"/>
    <w:rsid w:val="0090146A"/>
    <w:rsid w:val="009016A1"/>
    <w:rsid w:val="00901ECD"/>
    <w:rsid w:val="00902052"/>
    <w:rsid w:val="0090579C"/>
    <w:rsid w:val="00906DB4"/>
    <w:rsid w:val="0090749C"/>
    <w:rsid w:val="009076F4"/>
    <w:rsid w:val="0091101B"/>
    <w:rsid w:val="009114BE"/>
    <w:rsid w:val="00912ADC"/>
    <w:rsid w:val="009131ED"/>
    <w:rsid w:val="009212D5"/>
    <w:rsid w:val="009227B7"/>
    <w:rsid w:val="00922CB7"/>
    <w:rsid w:val="00927075"/>
    <w:rsid w:val="0092755A"/>
    <w:rsid w:val="00927A8A"/>
    <w:rsid w:val="00930E3F"/>
    <w:rsid w:val="00930F20"/>
    <w:rsid w:val="00931037"/>
    <w:rsid w:val="0093129A"/>
    <w:rsid w:val="00931BEA"/>
    <w:rsid w:val="00933AE2"/>
    <w:rsid w:val="00934B3C"/>
    <w:rsid w:val="00934DC0"/>
    <w:rsid w:val="009350B4"/>
    <w:rsid w:val="00942621"/>
    <w:rsid w:val="009500A3"/>
    <w:rsid w:val="00954A79"/>
    <w:rsid w:val="00956390"/>
    <w:rsid w:val="00957917"/>
    <w:rsid w:val="00963CA0"/>
    <w:rsid w:val="00963EA6"/>
    <w:rsid w:val="00964DC2"/>
    <w:rsid w:val="00966101"/>
    <w:rsid w:val="00970C99"/>
    <w:rsid w:val="009718B2"/>
    <w:rsid w:val="00972ADB"/>
    <w:rsid w:val="00972D54"/>
    <w:rsid w:val="009732A9"/>
    <w:rsid w:val="00976D80"/>
    <w:rsid w:val="009774A4"/>
    <w:rsid w:val="0098006D"/>
    <w:rsid w:val="009803B5"/>
    <w:rsid w:val="00984076"/>
    <w:rsid w:val="00984896"/>
    <w:rsid w:val="0098624F"/>
    <w:rsid w:val="009941B6"/>
    <w:rsid w:val="0099485E"/>
    <w:rsid w:val="00996249"/>
    <w:rsid w:val="0099630B"/>
    <w:rsid w:val="00996F97"/>
    <w:rsid w:val="009974B4"/>
    <w:rsid w:val="009A3671"/>
    <w:rsid w:val="009A3E19"/>
    <w:rsid w:val="009A421B"/>
    <w:rsid w:val="009A675E"/>
    <w:rsid w:val="009A7C97"/>
    <w:rsid w:val="009B0D49"/>
    <w:rsid w:val="009B3154"/>
    <w:rsid w:val="009B3735"/>
    <w:rsid w:val="009B47EE"/>
    <w:rsid w:val="009B59F3"/>
    <w:rsid w:val="009B5CCC"/>
    <w:rsid w:val="009B5F83"/>
    <w:rsid w:val="009B7AAD"/>
    <w:rsid w:val="009C2974"/>
    <w:rsid w:val="009C29DC"/>
    <w:rsid w:val="009C2ADF"/>
    <w:rsid w:val="009C3AA6"/>
    <w:rsid w:val="009C3DCB"/>
    <w:rsid w:val="009C51DD"/>
    <w:rsid w:val="009C7F58"/>
    <w:rsid w:val="009D1E21"/>
    <w:rsid w:val="009D1E8D"/>
    <w:rsid w:val="009D4E3F"/>
    <w:rsid w:val="009D6E8A"/>
    <w:rsid w:val="009D7EBA"/>
    <w:rsid w:val="009E270D"/>
    <w:rsid w:val="009E3A00"/>
    <w:rsid w:val="009F128F"/>
    <w:rsid w:val="009F2B3D"/>
    <w:rsid w:val="009F378E"/>
    <w:rsid w:val="009F498A"/>
    <w:rsid w:val="009F515C"/>
    <w:rsid w:val="009F7369"/>
    <w:rsid w:val="00A01FF9"/>
    <w:rsid w:val="00A033C6"/>
    <w:rsid w:val="00A0706A"/>
    <w:rsid w:val="00A0728F"/>
    <w:rsid w:val="00A10577"/>
    <w:rsid w:val="00A117D5"/>
    <w:rsid w:val="00A13294"/>
    <w:rsid w:val="00A20835"/>
    <w:rsid w:val="00A2430D"/>
    <w:rsid w:val="00A2648B"/>
    <w:rsid w:val="00A278E8"/>
    <w:rsid w:val="00A30864"/>
    <w:rsid w:val="00A3277C"/>
    <w:rsid w:val="00A33041"/>
    <w:rsid w:val="00A33EBC"/>
    <w:rsid w:val="00A34E41"/>
    <w:rsid w:val="00A37004"/>
    <w:rsid w:val="00A37B06"/>
    <w:rsid w:val="00A37FA0"/>
    <w:rsid w:val="00A42A25"/>
    <w:rsid w:val="00A4313F"/>
    <w:rsid w:val="00A451E4"/>
    <w:rsid w:val="00A51CE3"/>
    <w:rsid w:val="00A53222"/>
    <w:rsid w:val="00A539BE"/>
    <w:rsid w:val="00A53E19"/>
    <w:rsid w:val="00A55059"/>
    <w:rsid w:val="00A60F34"/>
    <w:rsid w:val="00A63D50"/>
    <w:rsid w:val="00A6597E"/>
    <w:rsid w:val="00A67E2C"/>
    <w:rsid w:val="00A67E30"/>
    <w:rsid w:val="00A72827"/>
    <w:rsid w:val="00A737E4"/>
    <w:rsid w:val="00A742BC"/>
    <w:rsid w:val="00A75B3C"/>
    <w:rsid w:val="00A8053E"/>
    <w:rsid w:val="00A80B66"/>
    <w:rsid w:val="00A81E78"/>
    <w:rsid w:val="00A82507"/>
    <w:rsid w:val="00A84119"/>
    <w:rsid w:val="00A84941"/>
    <w:rsid w:val="00A85F75"/>
    <w:rsid w:val="00A94C33"/>
    <w:rsid w:val="00A970C3"/>
    <w:rsid w:val="00A97E42"/>
    <w:rsid w:val="00AA0EA0"/>
    <w:rsid w:val="00AA140D"/>
    <w:rsid w:val="00AA1ABD"/>
    <w:rsid w:val="00AA292E"/>
    <w:rsid w:val="00AA353E"/>
    <w:rsid w:val="00AA5244"/>
    <w:rsid w:val="00AA62A0"/>
    <w:rsid w:val="00AA7677"/>
    <w:rsid w:val="00AB08C0"/>
    <w:rsid w:val="00AB1B91"/>
    <w:rsid w:val="00AB1E8C"/>
    <w:rsid w:val="00AB29A5"/>
    <w:rsid w:val="00AB2E93"/>
    <w:rsid w:val="00AB2FBC"/>
    <w:rsid w:val="00AB317B"/>
    <w:rsid w:val="00AC0591"/>
    <w:rsid w:val="00AC1745"/>
    <w:rsid w:val="00AC3BC3"/>
    <w:rsid w:val="00AC3C39"/>
    <w:rsid w:val="00AC6D92"/>
    <w:rsid w:val="00AC75ED"/>
    <w:rsid w:val="00AD20A0"/>
    <w:rsid w:val="00AD2647"/>
    <w:rsid w:val="00AD348A"/>
    <w:rsid w:val="00AD447C"/>
    <w:rsid w:val="00AD5D88"/>
    <w:rsid w:val="00AE15FD"/>
    <w:rsid w:val="00AE3279"/>
    <w:rsid w:val="00AE39ED"/>
    <w:rsid w:val="00AE59AA"/>
    <w:rsid w:val="00AF16A6"/>
    <w:rsid w:val="00AF271C"/>
    <w:rsid w:val="00AF3182"/>
    <w:rsid w:val="00AF572B"/>
    <w:rsid w:val="00AF7BC8"/>
    <w:rsid w:val="00B02807"/>
    <w:rsid w:val="00B02FF7"/>
    <w:rsid w:val="00B03507"/>
    <w:rsid w:val="00B05A01"/>
    <w:rsid w:val="00B06546"/>
    <w:rsid w:val="00B070CF"/>
    <w:rsid w:val="00B1345E"/>
    <w:rsid w:val="00B14458"/>
    <w:rsid w:val="00B167D0"/>
    <w:rsid w:val="00B16985"/>
    <w:rsid w:val="00B20545"/>
    <w:rsid w:val="00B2163F"/>
    <w:rsid w:val="00B2464F"/>
    <w:rsid w:val="00B24F20"/>
    <w:rsid w:val="00B266B4"/>
    <w:rsid w:val="00B30463"/>
    <w:rsid w:val="00B33C50"/>
    <w:rsid w:val="00B3572E"/>
    <w:rsid w:val="00B360E7"/>
    <w:rsid w:val="00B36604"/>
    <w:rsid w:val="00B36B03"/>
    <w:rsid w:val="00B372B3"/>
    <w:rsid w:val="00B3768E"/>
    <w:rsid w:val="00B4215E"/>
    <w:rsid w:val="00B46D46"/>
    <w:rsid w:val="00B471B0"/>
    <w:rsid w:val="00B47C95"/>
    <w:rsid w:val="00B50A89"/>
    <w:rsid w:val="00B5127B"/>
    <w:rsid w:val="00B53017"/>
    <w:rsid w:val="00B563FC"/>
    <w:rsid w:val="00B56F97"/>
    <w:rsid w:val="00B6113F"/>
    <w:rsid w:val="00B616C1"/>
    <w:rsid w:val="00B62286"/>
    <w:rsid w:val="00B65351"/>
    <w:rsid w:val="00B714D8"/>
    <w:rsid w:val="00B7170C"/>
    <w:rsid w:val="00B71F69"/>
    <w:rsid w:val="00B80588"/>
    <w:rsid w:val="00B8258B"/>
    <w:rsid w:val="00B83B27"/>
    <w:rsid w:val="00B83C98"/>
    <w:rsid w:val="00B84431"/>
    <w:rsid w:val="00B857ED"/>
    <w:rsid w:val="00B87DA7"/>
    <w:rsid w:val="00B9067E"/>
    <w:rsid w:val="00B92751"/>
    <w:rsid w:val="00B93864"/>
    <w:rsid w:val="00B94445"/>
    <w:rsid w:val="00B977E4"/>
    <w:rsid w:val="00BA1B9A"/>
    <w:rsid w:val="00BA2903"/>
    <w:rsid w:val="00BA3BF6"/>
    <w:rsid w:val="00BA5A81"/>
    <w:rsid w:val="00BA7679"/>
    <w:rsid w:val="00BB0C15"/>
    <w:rsid w:val="00BB14A0"/>
    <w:rsid w:val="00BB16B6"/>
    <w:rsid w:val="00BB25A7"/>
    <w:rsid w:val="00BB36E5"/>
    <w:rsid w:val="00BB4A02"/>
    <w:rsid w:val="00BB5B57"/>
    <w:rsid w:val="00BC133E"/>
    <w:rsid w:val="00BC1AA8"/>
    <w:rsid w:val="00BC420C"/>
    <w:rsid w:val="00BC52B7"/>
    <w:rsid w:val="00BC651B"/>
    <w:rsid w:val="00BC708C"/>
    <w:rsid w:val="00BC70C4"/>
    <w:rsid w:val="00BC7747"/>
    <w:rsid w:val="00BD2369"/>
    <w:rsid w:val="00BD2B61"/>
    <w:rsid w:val="00BD54AC"/>
    <w:rsid w:val="00BD5866"/>
    <w:rsid w:val="00BE3721"/>
    <w:rsid w:val="00BE527F"/>
    <w:rsid w:val="00BE6A68"/>
    <w:rsid w:val="00BF07C0"/>
    <w:rsid w:val="00BF1672"/>
    <w:rsid w:val="00BF1C6D"/>
    <w:rsid w:val="00BF4E6A"/>
    <w:rsid w:val="00BF6A24"/>
    <w:rsid w:val="00C00017"/>
    <w:rsid w:val="00C02BE5"/>
    <w:rsid w:val="00C02BEA"/>
    <w:rsid w:val="00C02F64"/>
    <w:rsid w:val="00C05747"/>
    <w:rsid w:val="00C108AB"/>
    <w:rsid w:val="00C10F94"/>
    <w:rsid w:val="00C12C5B"/>
    <w:rsid w:val="00C15A30"/>
    <w:rsid w:val="00C15A8E"/>
    <w:rsid w:val="00C174F8"/>
    <w:rsid w:val="00C206E2"/>
    <w:rsid w:val="00C21A3C"/>
    <w:rsid w:val="00C24AD1"/>
    <w:rsid w:val="00C25EF9"/>
    <w:rsid w:val="00C27DE8"/>
    <w:rsid w:val="00C31A02"/>
    <w:rsid w:val="00C357E0"/>
    <w:rsid w:val="00C404FB"/>
    <w:rsid w:val="00C41BD1"/>
    <w:rsid w:val="00C420A4"/>
    <w:rsid w:val="00C42A10"/>
    <w:rsid w:val="00C43A44"/>
    <w:rsid w:val="00C43B12"/>
    <w:rsid w:val="00C452EC"/>
    <w:rsid w:val="00C45ECB"/>
    <w:rsid w:val="00C47A2E"/>
    <w:rsid w:val="00C544D4"/>
    <w:rsid w:val="00C55343"/>
    <w:rsid w:val="00C55749"/>
    <w:rsid w:val="00C56DB8"/>
    <w:rsid w:val="00C61FC2"/>
    <w:rsid w:val="00C64C03"/>
    <w:rsid w:val="00C658A3"/>
    <w:rsid w:val="00C71EEA"/>
    <w:rsid w:val="00C72EAA"/>
    <w:rsid w:val="00C73973"/>
    <w:rsid w:val="00C756B8"/>
    <w:rsid w:val="00C87E1E"/>
    <w:rsid w:val="00C90EBE"/>
    <w:rsid w:val="00C9363A"/>
    <w:rsid w:val="00C952AF"/>
    <w:rsid w:val="00C9610F"/>
    <w:rsid w:val="00C979C4"/>
    <w:rsid w:val="00CA0231"/>
    <w:rsid w:val="00CA0A11"/>
    <w:rsid w:val="00CA0B48"/>
    <w:rsid w:val="00CA18EB"/>
    <w:rsid w:val="00CA1CAB"/>
    <w:rsid w:val="00CA6324"/>
    <w:rsid w:val="00CB012F"/>
    <w:rsid w:val="00CB4785"/>
    <w:rsid w:val="00CB5B89"/>
    <w:rsid w:val="00CC0AFD"/>
    <w:rsid w:val="00CC1EBA"/>
    <w:rsid w:val="00CC5F5A"/>
    <w:rsid w:val="00CD0666"/>
    <w:rsid w:val="00CD06CB"/>
    <w:rsid w:val="00CE0B23"/>
    <w:rsid w:val="00CE2541"/>
    <w:rsid w:val="00CE4824"/>
    <w:rsid w:val="00CE59EC"/>
    <w:rsid w:val="00CF07A2"/>
    <w:rsid w:val="00CF2243"/>
    <w:rsid w:val="00CF22D6"/>
    <w:rsid w:val="00CF4DDC"/>
    <w:rsid w:val="00CF594C"/>
    <w:rsid w:val="00CF6110"/>
    <w:rsid w:val="00D00A7C"/>
    <w:rsid w:val="00D0142C"/>
    <w:rsid w:val="00D0181B"/>
    <w:rsid w:val="00D01BE3"/>
    <w:rsid w:val="00D03682"/>
    <w:rsid w:val="00D04323"/>
    <w:rsid w:val="00D052DB"/>
    <w:rsid w:val="00D05B2B"/>
    <w:rsid w:val="00D05CB4"/>
    <w:rsid w:val="00D074AD"/>
    <w:rsid w:val="00D106E2"/>
    <w:rsid w:val="00D110F9"/>
    <w:rsid w:val="00D111C9"/>
    <w:rsid w:val="00D111EA"/>
    <w:rsid w:val="00D11372"/>
    <w:rsid w:val="00D115EC"/>
    <w:rsid w:val="00D11C90"/>
    <w:rsid w:val="00D14AD9"/>
    <w:rsid w:val="00D209D7"/>
    <w:rsid w:val="00D22064"/>
    <w:rsid w:val="00D22A24"/>
    <w:rsid w:val="00D25A71"/>
    <w:rsid w:val="00D27F9A"/>
    <w:rsid w:val="00D3095D"/>
    <w:rsid w:val="00D32F69"/>
    <w:rsid w:val="00D34BB6"/>
    <w:rsid w:val="00D4017C"/>
    <w:rsid w:val="00D41517"/>
    <w:rsid w:val="00D41DD1"/>
    <w:rsid w:val="00D43501"/>
    <w:rsid w:val="00D4369D"/>
    <w:rsid w:val="00D445FF"/>
    <w:rsid w:val="00D448F8"/>
    <w:rsid w:val="00D44CFE"/>
    <w:rsid w:val="00D45284"/>
    <w:rsid w:val="00D46E98"/>
    <w:rsid w:val="00D508AC"/>
    <w:rsid w:val="00D56B19"/>
    <w:rsid w:val="00D5745C"/>
    <w:rsid w:val="00D604AE"/>
    <w:rsid w:val="00D6124F"/>
    <w:rsid w:val="00D631E4"/>
    <w:rsid w:val="00D6594A"/>
    <w:rsid w:val="00D6614D"/>
    <w:rsid w:val="00D72017"/>
    <w:rsid w:val="00D725AA"/>
    <w:rsid w:val="00D73328"/>
    <w:rsid w:val="00D74EBC"/>
    <w:rsid w:val="00D760B9"/>
    <w:rsid w:val="00D7659F"/>
    <w:rsid w:val="00D77199"/>
    <w:rsid w:val="00D8449E"/>
    <w:rsid w:val="00D84701"/>
    <w:rsid w:val="00D86590"/>
    <w:rsid w:val="00D87975"/>
    <w:rsid w:val="00D87A8B"/>
    <w:rsid w:val="00D90005"/>
    <w:rsid w:val="00D925A0"/>
    <w:rsid w:val="00D959E1"/>
    <w:rsid w:val="00D95AFB"/>
    <w:rsid w:val="00D979FD"/>
    <w:rsid w:val="00D97E73"/>
    <w:rsid w:val="00DA08E7"/>
    <w:rsid w:val="00DA0FAA"/>
    <w:rsid w:val="00DA129F"/>
    <w:rsid w:val="00DA4CC4"/>
    <w:rsid w:val="00DA4D3D"/>
    <w:rsid w:val="00DA552E"/>
    <w:rsid w:val="00DA59F3"/>
    <w:rsid w:val="00DA5A57"/>
    <w:rsid w:val="00DA63C8"/>
    <w:rsid w:val="00DA7F34"/>
    <w:rsid w:val="00DB10AA"/>
    <w:rsid w:val="00DB11C6"/>
    <w:rsid w:val="00DB4C99"/>
    <w:rsid w:val="00DB6CD9"/>
    <w:rsid w:val="00DC07AD"/>
    <w:rsid w:val="00DC0DBC"/>
    <w:rsid w:val="00DC21D3"/>
    <w:rsid w:val="00DC2AA2"/>
    <w:rsid w:val="00DC4361"/>
    <w:rsid w:val="00DC5781"/>
    <w:rsid w:val="00DC5A1F"/>
    <w:rsid w:val="00DC7552"/>
    <w:rsid w:val="00DD284F"/>
    <w:rsid w:val="00DD4A2A"/>
    <w:rsid w:val="00DD61FF"/>
    <w:rsid w:val="00DD6D2D"/>
    <w:rsid w:val="00DD7EC2"/>
    <w:rsid w:val="00DD7FCA"/>
    <w:rsid w:val="00DE011E"/>
    <w:rsid w:val="00DE1B65"/>
    <w:rsid w:val="00DE4DE8"/>
    <w:rsid w:val="00DE5A7C"/>
    <w:rsid w:val="00DE653F"/>
    <w:rsid w:val="00DE7846"/>
    <w:rsid w:val="00DE7DF8"/>
    <w:rsid w:val="00DF0792"/>
    <w:rsid w:val="00DF1BE7"/>
    <w:rsid w:val="00DF3B6A"/>
    <w:rsid w:val="00DF44C3"/>
    <w:rsid w:val="00DF5D8B"/>
    <w:rsid w:val="00DF665E"/>
    <w:rsid w:val="00DF742E"/>
    <w:rsid w:val="00DF7E31"/>
    <w:rsid w:val="00E01C3A"/>
    <w:rsid w:val="00E032F6"/>
    <w:rsid w:val="00E03688"/>
    <w:rsid w:val="00E038C9"/>
    <w:rsid w:val="00E040F1"/>
    <w:rsid w:val="00E04365"/>
    <w:rsid w:val="00E04C9C"/>
    <w:rsid w:val="00E058B2"/>
    <w:rsid w:val="00E14714"/>
    <w:rsid w:val="00E176A1"/>
    <w:rsid w:val="00E17DAF"/>
    <w:rsid w:val="00E20995"/>
    <w:rsid w:val="00E211D4"/>
    <w:rsid w:val="00E22F52"/>
    <w:rsid w:val="00E24EBA"/>
    <w:rsid w:val="00E25B02"/>
    <w:rsid w:val="00E2761E"/>
    <w:rsid w:val="00E27EC5"/>
    <w:rsid w:val="00E32693"/>
    <w:rsid w:val="00E35B16"/>
    <w:rsid w:val="00E40D51"/>
    <w:rsid w:val="00E44324"/>
    <w:rsid w:val="00E45294"/>
    <w:rsid w:val="00E45458"/>
    <w:rsid w:val="00E500A9"/>
    <w:rsid w:val="00E50118"/>
    <w:rsid w:val="00E50A3F"/>
    <w:rsid w:val="00E5442B"/>
    <w:rsid w:val="00E546C9"/>
    <w:rsid w:val="00E5685E"/>
    <w:rsid w:val="00E56A64"/>
    <w:rsid w:val="00E5797C"/>
    <w:rsid w:val="00E613F5"/>
    <w:rsid w:val="00E61A2B"/>
    <w:rsid w:val="00E64B3C"/>
    <w:rsid w:val="00E65DBA"/>
    <w:rsid w:val="00E67596"/>
    <w:rsid w:val="00E70ECE"/>
    <w:rsid w:val="00E7243F"/>
    <w:rsid w:val="00E7468A"/>
    <w:rsid w:val="00E83D33"/>
    <w:rsid w:val="00E8517D"/>
    <w:rsid w:val="00E8770A"/>
    <w:rsid w:val="00E90265"/>
    <w:rsid w:val="00E91896"/>
    <w:rsid w:val="00E924CC"/>
    <w:rsid w:val="00E92BE1"/>
    <w:rsid w:val="00E93FA8"/>
    <w:rsid w:val="00E95742"/>
    <w:rsid w:val="00E97CE1"/>
    <w:rsid w:val="00EA046F"/>
    <w:rsid w:val="00EA169C"/>
    <w:rsid w:val="00EA349F"/>
    <w:rsid w:val="00EA5F77"/>
    <w:rsid w:val="00EA75A8"/>
    <w:rsid w:val="00EB02A0"/>
    <w:rsid w:val="00EB1C85"/>
    <w:rsid w:val="00EB5A3C"/>
    <w:rsid w:val="00EB6D75"/>
    <w:rsid w:val="00EC2332"/>
    <w:rsid w:val="00EC356E"/>
    <w:rsid w:val="00ED3EBE"/>
    <w:rsid w:val="00ED3ED7"/>
    <w:rsid w:val="00ED5651"/>
    <w:rsid w:val="00EE194B"/>
    <w:rsid w:val="00EE31D9"/>
    <w:rsid w:val="00EE3DF8"/>
    <w:rsid w:val="00EE5337"/>
    <w:rsid w:val="00EE5FCF"/>
    <w:rsid w:val="00EE79B5"/>
    <w:rsid w:val="00EF17DB"/>
    <w:rsid w:val="00EF1DB3"/>
    <w:rsid w:val="00EF3E84"/>
    <w:rsid w:val="00EF567F"/>
    <w:rsid w:val="00F026E0"/>
    <w:rsid w:val="00F03AA0"/>
    <w:rsid w:val="00F03FD9"/>
    <w:rsid w:val="00F04C8D"/>
    <w:rsid w:val="00F15BA9"/>
    <w:rsid w:val="00F15E69"/>
    <w:rsid w:val="00F2133B"/>
    <w:rsid w:val="00F21BAA"/>
    <w:rsid w:val="00F2376C"/>
    <w:rsid w:val="00F23D62"/>
    <w:rsid w:val="00F23FA0"/>
    <w:rsid w:val="00F2472A"/>
    <w:rsid w:val="00F27DFE"/>
    <w:rsid w:val="00F30D60"/>
    <w:rsid w:val="00F3148B"/>
    <w:rsid w:val="00F32B50"/>
    <w:rsid w:val="00F41A31"/>
    <w:rsid w:val="00F42053"/>
    <w:rsid w:val="00F44D2C"/>
    <w:rsid w:val="00F478EA"/>
    <w:rsid w:val="00F55070"/>
    <w:rsid w:val="00F5752F"/>
    <w:rsid w:val="00F609BC"/>
    <w:rsid w:val="00F665E9"/>
    <w:rsid w:val="00F70820"/>
    <w:rsid w:val="00F709E9"/>
    <w:rsid w:val="00F7268B"/>
    <w:rsid w:val="00F745B9"/>
    <w:rsid w:val="00F81DAB"/>
    <w:rsid w:val="00F835B9"/>
    <w:rsid w:val="00F8682E"/>
    <w:rsid w:val="00F87290"/>
    <w:rsid w:val="00F9243B"/>
    <w:rsid w:val="00FA0DE6"/>
    <w:rsid w:val="00FA2BB9"/>
    <w:rsid w:val="00FA2E38"/>
    <w:rsid w:val="00FA41D8"/>
    <w:rsid w:val="00FA4C57"/>
    <w:rsid w:val="00FA512D"/>
    <w:rsid w:val="00FA702C"/>
    <w:rsid w:val="00FB245B"/>
    <w:rsid w:val="00FB472F"/>
    <w:rsid w:val="00FC0706"/>
    <w:rsid w:val="00FC078A"/>
    <w:rsid w:val="00FC26A9"/>
    <w:rsid w:val="00FC3CB0"/>
    <w:rsid w:val="00FC6026"/>
    <w:rsid w:val="00FC6C93"/>
    <w:rsid w:val="00FD262B"/>
    <w:rsid w:val="00FD3C6E"/>
    <w:rsid w:val="00FD50F3"/>
    <w:rsid w:val="00FD5349"/>
    <w:rsid w:val="00FD5C85"/>
    <w:rsid w:val="00FD5CFB"/>
    <w:rsid w:val="00FE4AD5"/>
    <w:rsid w:val="00FE5087"/>
    <w:rsid w:val="00FE6547"/>
    <w:rsid w:val="00FF1849"/>
    <w:rsid w:val="00FF27C5"/>
    <w:rsid w:val="00FF312C"/>
    <w:rsid w:val="00FF52F9"/>
    <w:rsid w:val="00FF59E0"/>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C52078"/>
  <w15:docId w15:val="{FB448652-468B-4FAC-BA18-74CA024E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ED1"/>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EA349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ED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ED1"/>
    <w:pPr>
      <w:tabs>
        <w:tab w:val="center" w:pos="4513"/>
        <w:tab w:val="right" w:pos="9026"/>
      </w:tabs>
    </w:pPr>
  </w:style>
  <w:style w:type="character" w:customStyle="1" w:styleId="HeaderChar">
    <w:name w:val="Header Char"/>
    <w:basedOn w:val="DefaultParagraphFont"/>
    <w:link w:val="Header"/>
    <w:uiPriority w:val="99"/>
    <w:rsid w:val="000D7ED1"/>
    <w:rPr>
      <w:rFonts w:ascii="Times New Roman" w:eastAsia="Times New Roman" w:hAnsi="Times New Roman" w:cs="Times New Roman"/>
      <w:lang w:val="en-GB"/>
    </w:rPr>
  </w:style>
  <w:style w:type="paragraph" w:styleId="Footer">
    <w:name w:val="footer"/>
    <w:basedOn w:val="Normal"/>
    <w:link w:val="FooterChar"/>
    <w:uiPriority w:val="99"/>
    <w:unhideWhenUsed/>
    <w:rsid w:val="000D7ED1"/>
    <w:pPr>
      <w:tabs>
        <w:tab w:val="center" w:pos="4513"/>
        <w:tab w:val="right" w:pos="9026"/>
      </w:tabs>
    </w:pPr>
  </w:style>
  <w:style w:type="character" w:customStyle="1" w:styleId="FooterChar">
    <w:name w:val="Footer Char"/>
    <w:basedOn w:val="DefaultParagraphFont"/>
    <w:link w:val="Footer"/>
    <w:uiPriority w:val="99"/>
    <w:rsid w:val="000D7ED1"/>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77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C3"/>
    <w:rPr>
      <w:rFonts w:ascii="Segoe UI" w:eastAsia="Times New Roman" w:hAnsi="Segoe UI" w:cs="Segoe UI"/>
      <w:sz w:val="18"/>
      <w:szCs w:val="18"/>
      <w:lang w:val="en-GB"/>
    </w:rPr>
  </w:style>
  <w:style w:type="character" w:styleId="Hyperlink">
    <w:name w:val="Hyperlink"/>
    <w:basedOn w:val="DefaultParagraphFont"/>
    <w:uiPriority w:val="99"/>
    <w:unhideWhenUsed/>
    <w:rsid w:val="00784342"/>
    <w:rPr>
      <w:color w:val="0000FF"/>
      <w:u w:val="single"/>
    </w:rPr>
  </w:style>
  <w:style w:type="character" w:customStyle="1" w:styleId="UnresolvedMention1">
    <w:name w:val="Unresolved Mention1"/>
    <w:basedOn w:val="DefaultParagraphFont"/>
    <w:uiPriority w:val="99"/>
    <w:semiHidden/>
    <w:unhideWhenUsed/>
    <w:rsid w:val="00784342"/>
    <w:rPr>
      <w:color w:val="605E5C"/>
      <w:shd w:val="clear" w:color="auto" w:fill="E1DFDD"/>
    </w:rPr>
  </w:style>
  <w:style w:type="paragraph" w:customStyle="1" w:styleId="Default">
    <w:name w:val="Default"/>
    <w:rsid w:val="002603D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D74EBC"/>
    <w:pPr>
      <w:ind w:left="720"/>
      <w:contextualSpacing/>
    </w:pPr>
  </w:style>
  <w:style w:type="character" w:customStyle="1" w:styleId="UnresolvedMention2">
    <w:name w:val="Unresolved Mention2"/>
    <w:basedOn w:val="DefaultParagraphFont"/>
    <w:uiPriority w:val="99"/>
    <w:semiHidden/>
    <w:unhideWhenUsed/>
    <w:rsid w:val="00EF567F"/>
    <w:rPr>
      <w:color w:val="605E5C"/>
      <w:shd w:val="clear" w:color="auto" w:fill="E1DFDD"/>
    </w:rPr>
  </w:style>
  <w:style w:type="character" w:styleId="UnresolvedMention">
    <w:name w:val="Unresolved Mention"/>
    <w:basedOn w:val="DefaultParagraphFont"/>
    <w:uiPriority w:val="99"/>
    <w:semiHidden/>
    <w:unhideWhenUsed/>
    <w:rsid w:val="0066024B"/>
    <w:rPr>
      <w:color w:val="605E5C"/>
      <w:shd w:val="clear" w:color="auto" w:fill="E1DFDD"/>
    </w:rPr>
  </w:style>
  <w:style w:type="character" w:styleId="FollowedHyperlink">
    <w:name w:val="FollowedHyperlink"/>
    <w:basedOn w:val="DefaultParagraphFont"/>
    <w:uiPriority w:val="99"/>
    <w:semiHidden/>
    <w:unhideWhenUsed/>
    <w:rsid w:val="000F5F56"/>
    <w:rPr>
      <w:color w:val="954F72" w:themeColor="followedHyperlink"/>
      <w:u w:val="single"/>
    </w:rPr>
  </w:style>
  <w:style w:type="character" w:customStyle="1" w:styleId="Heading1Char">
    <w:name w:val="Heading 1 Char"/>
    <w:basedOn w:val="DefaultParagraphFont"/>
    <w:link w:val="Heading1"/>
    <w:uiPriority w:val="9"/>
    <w:rsid w:val="00EA349F"/>
    <w:rPr>
      <w:rFonts w:asciiTheme="majorHAnsi" w:eastAsiaTheme="majorEastAsia" w:hAnsiTheme="majorHAnsi" w:cstheme="majorBidi"/>
      <w:color w:val="2E74B5" w:themeColor="accent1" w:themeShade="BF"/>
      <w:sz w:val="32"/>
      <w:szCs w:val="32"/>
      <w:lang w:val="en-GB"/>
    </w:rPr>
  </w:style>
  <w:style w:type="paragraph" w:styleId="Caption">
    <w:name w:val="caption"/>
    <w:basedOn w:val="Normal"/>
    <w:next w:val="Normal"/>
    <w:uiPriority w:val="35"/>
    <w:unhideWhenUsed/>
    <w:qFormat/>
    <w:rsid w:val="003A273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021">
      <w:bodyDiv w:val="1"/>
      <w:marLeft w:val="0"/>
      <w:marRight w:val="0"/>
      <w:marTop w:val="0"/>
      <w:marBottom w:val="0"/>
      <w:divBdr>
        <w:top w:val="none" w:sz="0" w:space="0" w:color="auto"/>
        <w:left w:val="none" w:sz="0" w:space="0" w:color="auto"/>
        <w:bottom w:val="none" w:sz="0" w:space="0" w:color="auto"/>
        <w:right w:val="none" w:sz="0" w:space="0" w:color="auto"/>
      </w:divBdr>
    </w:div>
    <w:div w:id="22366869">
      <w:bodyDiv w:val="1"/>
      <w:marLeft w:val="0"/>
      <w:marRight w:val="0"/>
      <w:marTop w:val="0"/>
      <w:marBottom w:val="0"/>
      <w:divBdr>
        <w:top w:val="none" w:sz="0" w:space="0" w:color="auto"/>
        <w:left w:val="none" w:sz="0" w:space="0" w:color="auto"/>
        <w:bottom w:val="none" w:sz="0" w:space="0" w:color="auto"/>
        <w:right w:val="none" w:sz="0" w:space="0" w:color="auto"/>
      </w:divBdr>
    </w:div>
    <w:div w:id="27947819">
      <w:bodyDiv w:val="1"/>
      <w:marLeft w:val="0"/>
      <w:marRight w:val="0"/>
      <w:marTop w:val="0"/>
      <w:marBottom w:val="0"/>
      <w:divBdr>
        <w:top w:val="none" w:sz="0" w:space="0" w:color="auto"/>
        <w:left w:val="none" w:sz="0" w:space="0" w:color="auto"/>
        <w:bottom w:val="none" w:sz="0" w:space="0" w:color="auto"/>
        <w:right w:val="none" w:sz="0" w:space="0" w:color="auto"/>
      </w:divBdr>
    </w:div>
    <w:div w:id="66539398">
      <w:bodyDiv w:val="1"/>
      <w:marLeft w:val="0"/>
      <w:marRight w:val="0"/>
      <w:marTop w:val="0"/>
      <w:marBottom w:val="0"/>
      <w:divBdr>
        <w:top w:val="none" w:sz="0" w:space="0" w:color="auto"/>
        <w:left w:val="none" w:sz="0" w:space="0" w:color="auto"/>
        <w:bottom w:val="none" w:sz="0" w:space="0" w:color="auto"/>
        <w:right w:val="none" w:sz="0" w:space="0" w:color="auto"/>
      </w:divBdr>
    </w:div>
    <w:div w:id="71238338">
      <w:bodyDiv w:val="1"/>
      <w:marLeft w:val="0"/>
      <w:marRight w:val="0"/>
      <w:marTop w:val="0"/>
      <w:marBottom w:val="0"/>
      <w:divBdr>
        <w:top w:val="none" w:sz="0" w:space="0" w:color="auto"/>
        <w:left w:val="none" w:sz="0" w:space="0" w:color="auto"/>
        <w:bottom w:val="none" w:sz="0" w:space="0" w:color="auto"/>
        <w:right w:val="none" w:sz="0" w:space="0" w:color="auto"/>
      </w:divBdr>
    </w:div>
    <w:div w:id="83189703">
      <w:bodyDiv w:val="1"/>
      <w:marLeft w:val="0"/>
      <w:marRight w:val="0"/>
      <w:marTop w:val="0"/>
      <w:marBottom w:val="0"/>
      <w:divBdr>
        <w:top w:val="none" w:sz="0" w:space="0" w:color="auto"/>
        <w:left w:val="none" w:sz="0" w:space="0" w:color="auto"/>
        <w:bottom w:val="none" w:sz="0" w:space="0" w:color="auto"/>
        <w:right w:val="none" w:sz="0" w:space="0" w:color="auto"/>
      </w:divBdr>
    </w:div>
    <w:div w:id="85003537">
      <w:bodyDiv w:val="1"/>
      <w:marLeft w:val="0"/>
      <w:marRight w:val="0"/>
      <w:marTop w:val="0"/>
      <w:marBottom w:val="0"/>
      <w:divBdr>
        <w:top w:val="none" w:sz="0" w:space="0" w:color="auto"/>
        <w:left w:val="none" w:sz="0" w:space="0" w:color="auto"/>
        <w:bottom w:val="none" w:sz="0" w:space="0" w:color="auto"/>
        <w:right w:val="none" w:sz="0" w:space="0" w:color="auto"/>
      </w:divBdr>
    </w:div>
    <w:div w:id="122506303">
      <w:bodyDiv w:val="1"/>
      <w:marLeft w:val="0"/>
      <w:marRight w:val="0"/>
      <w:marTop w:val="0"/>
      <w:marBottom w:val="0"/>
      <w:divBdr>
        <w:top w:val="none" w:sz="0" w:space="0" w:color="auto"/>
        <w:left w:val="none" w:sz="0" w:space="0" w:color="auto"/>
        <w:bottom w:val="none" w:sz="0" w:space="0" w:color="auto"/>
        <w:right w:val="none" w:sz="0" w:space="0" w:color="auto"/>
      </w:divBdr>
    </w:div>
    <w:div w:id="128518952">
      <w:bodyDiv w:val="1"/>
      <w:marLeft w:val="0"/>
      <w:marRight w:val="0"/>
      <w:marTop w:val="0"/>
      <w:marBottom w:val="0"/>
      <w:divBdr>
        <w:top w:val="none" w:sz="0" w:space="0" w:color="auto"/>
        <w:left w:val="none" w:sz="0" w:space="0" w:color="auto"/>
        <w:bottom w:val="none" w:sz="0" w:space="0" w:color="auto"/>
        <w:right w:val="none" w:sz="0" w:space="0" w:color="auto"/>
      </w:divBdr>
    </w:div>
    <w:div w:id="135731128">
      <w:bodyDiv w:val="1"/>
      <w:marLeft w:val="0"/>
      <w:marRight w:val="0"/>
      <w:marTop w:val="0"/>
      <w:marBottom w:val="0"/>
      <w:divBdr>
        <w:top w:val="none" w:sz="0" w:space="0" w:color="auto"/>
        <w:left w:val="none" w:sz="0" w:space="0" w:color="auto"/>
        <w:bottom w:val="none" w:sz="0" w:space="0" w:color="auto"/>
        <w:right w:val="none" w:sz="0" w:space="0" w:color="auto"/>
      </w:divBdr>
    </w:div>
    <w:div w:id="164053626">
      <w:bodyDiv w:val="1"/>
      <w:marLeft w:val="0"/>
      <w:marRight w:val="0"/>
      <w:marTop w:val="0"/>
      <w:marBottom w:val="0"/>
      <w:divBdr>
        <w:top w:val="none" w:sz="0" w:space="0" w:color="auto"/>
        <w:left w:val="none" w:sz="0" w:space="0" w:color="auto"/>
        <w:bottom w:val="none" w:sz="0" w:space="0" w:color="auto"/>
        <w:right w:val="none" w:sz="0" w:space="0" w:color="auto"/>
      </w:divBdr>
    </w:div>
    <w:div w:id="166217838">
      <w:bodyDiv w:val="1"/>
      <w:marLeft w:val="0"/>
      <w:marRight w:val="0"/>
      <w:marTop w:val="0"/>
      <w:marBottom w:val="0"/>
      <w:divBdr>
        <w:top w:val="none" w:sz="0" w:space="0" w:color="auto"/>
        <w:left w:val="none" w:sz="0" w:space="0" w:color="auto"/>
        <w:bottom w:val="none" w:sz="0" w:space="0" w:color="auto"/>
        <w:right w:val="none" w:sz="0" w:space="0" w:color="auto"/>
      </w:divBdr>
    </w:div>
    <w:div w:id="170992896">
      <w:bodyDiv w:val="1"/>
      <w:marLeft w:val="0"/>
      <w:marRight w:val="0"/>
      <w:marTop w:val="0"/>
      <w:marBottom w:val="0"/>
      <w:divBdr>
        <w:top w:val="none" w:sz="0" w:space="0" w:color="auto"/>
        <w:left w:val="none" w:sz="0" w:space="0" w:color="auto"/>
        <w:bottom w:val="none" w:sz="0" w:space="0" w:color="auto"/>
        <w:right w:val="none" w:sz="0" w:space="0" w:color="auto"/>
      </w:divBdr>
    </w:div>
    <w:div w:id="171146972">
      <w:bodyDiv w:val="1"/>
      <w:marLeft w:val="0"/>
      <w:marRight w:val="0"/>
      <w:marTop w:val="0"/>
      <w:marBottom w:val="0"/>
      <w:divBdr>
        <w:top w:val="none" w:sz="0" w:space="0" w:color="auto"/>
        <w:left w:val="none" w:sz="0" w:space="0" w:color="auto"/>
        <w:bottom w:val="none" w:sz="0" w:space="0" w:color="auto"/>
        <w:right w:val="none" w:sz="0" w:space="0" w:color="auto"/>
      </w:divBdr>
    </w:div>
    <w:div w:id="175971995">
      <w:bodyDiv w:val="1"/>
      <w:marLeft w:val="0"/>
      <w:marRight w:val="0"/>
      <w:marTop w:val="0"/>
      <w:marBottom w:val="0"/>
      <w:divBdr>
        <w:top w:val="none" w:sz="0" w:space="0" w:color="auto"/>
        <w:left w:val="none" w:sz="0" w:space="0" w:color="auto"/>
        <w:bottom w:val="none" w:sz="0" w:space="0" w:color="auto"/>
        <w:right w:val="none" w:sz="0" w:space="0" w:color="auto"/>
      </w:divBdr>
    </w:div>
    <w:div w:id="181358756">
      <w:bodyDiv w:val="1"/>
      <w:marLeft w:val="0"/>
      <w:marRight w:val="0"/>
      <w:marTop w:val="0"/>
      <w:marBottom w:val="0"/>
      <w:divBdr>
        <w:top w:val="none" w:sz="0" w:space="0" w:color="auto"/>
        <w:left w:val="none" w:sz="0" w:space="0" w:color="auto"/>
        <w:bottom w:val="none" w:sz="0" w:space="0" w:color="auto"/>
        <w:right w:val="none" w:sz="0" w:space="0" w:color="auto"/>
      </w:divBdr>
    </w:div>
    <w:div w:id="183135416">
      <w:bodyDiv w:val="1"/>
      <w:marLeft w:val="0"/>
      <w:marRight w:val="0"/>
      <w:marTop w:val="0"/>
      <w:marBottom w:val="0"/>
      <w:divBdr>
        <w:top w:val="none" w:sz="0" w:space="0" w:color="auto"/>
        <w:left w:val="none" w:sz="0" w:space="0" w:color="auto"/>
        <w:bottom w:val="none" w:sz="0" w:space="0" w:color="auto"/>
        <w:right w:val="none" w:sz="0" w:space="0" w:color="auto"/>
      </w:divBdr>
    </w:div>
    <w:div w:id="185951648">
      <w:bodyDiv w:val="1"/>
      <w:marLeft w:val="0"/>
      <w:marRight w:val="0"/>
      <w:marTop w:val="0"/>
      <w:marBottom w:val="0"/>
      <w:divBdr>
        <w:top w:val="none" w:sz="0" w:space="0" w:color="auto"/>
        <w:left w:val="none" w:sz="0" w:space="0" w:color="auto"/>
        <w:bottom w:val="none" w:sz="0" w:space="0" w:color="auto"/>
        <w:right w:val="none" w:sz="0" w:space="0" w:color="auto"/>
      </w:divBdr>
    </w:div>
    <w:div w:id="230114642">
      <w:bodyDiv w:val="1"/>
      <w:marLeft w:val="0"/>
      <w:marRight w:val="0"/>
      <w:marTop w:val="0"/>
      <w:marBottom w:val="0"/>
      <w:divBdr>
        <w:top w:val="none" w:sz="0" w:space="0" w:color="auto"/>
        <w:left w:val="none" w:sz="0" w:space="0" w:color="auto"/>
        <w:bottom w:val="none" w:sz="0" w:space="0" w:color="auto"/>
        <w:right w:val="none" w:sz="0" w:space="0" w:color="auto"/>
      </w:divBdr>
    </w:div>
    <w:div w:id="230628185">
      <w:bodyDiv w:val="1"/>
      <w:marLeft w:val="0"/>
      <w:marRight w:val="0"/>
      <w:marTop w:val="0"/>
      <w:marBottom w:val="0"/>
      <w:divBdr>
        <w:top w:val="none" w:sz="0" w:space="0" w:color="auto"/>
        <w:left w:val="none" w:sz="0" w:space="0" w:color="auto"/>
        <w:bottom w:val="none" w:sz="0" w:space="0" w:color="auto"/>
        <w:right w:val="none" w:sz="0" w:space="0" w:color="auto"/>
      </w:divBdr>
    </w:div>
    <w:div w:id="230888057">
      <w:bodyDiv w:val="1"/>
      <w:marLeft w:val="0"/>
      <w:marRight w:val="0"/>
      <w:marTop w:val="0"/>
      <w:marBottom w:val="0"/>
      <w:divBdr>
        <w:top w:val="none" w:sz="0" w:space="0" w:color="auto"/>
        <w:left w:val="none" w:sz="0" w:space="0" w:color="auto"/>
        <w:bottom w:val="none" w:sz="0" w:space="0" w:color="auto"/>
        <w:right w:val="none" w:sz="0" w:space="0" w:color="auto"/>
      </w:divBdr>
    </w:div>
    <w:div w:id="235674279">
      <w:bodyDiv w:val="1"/>
      <w:marLeft w:val="0"/>
      <w:marRight w:val="0"/>
      <w:marTop w:val="0"/>
      <w:marBottom w:val="0"/>
      <w:divBdr>
        <w:top w:val="none" w:sz="0" w:space="0" w:color="auto"/>
        <w:left w:val="none" w:sz="0" w:space="0" w:color="auto"/>
        <w:bottom w:val="none" w:sz="0" w:space="0" w:color="auto"/>
        <w:right w:val="none" w:sz="0" w:space="0" w:color="auto"/>
      </w:divBdr>
    </w:div>
    <w:div w:id="240260824">
      <w:bodyDiv w:val="1"/>
      <w:marLeft w:val="0"/>
      <w:marRight w:val="0"/>
      <w:marTop w:val="0"/>
      <w:marBottom w:val="0"/>
      <w:divBdr>
        <w:top w:val="none" w:sz="0" w:space="0" w:color="auto"/>
        <w:left w:val="none" w:sz="0" w:space="0" w:color="auto"/>
        <w:bottom w:val="none" w:sz="0" w:space="0" w:color="auto"/>
        <w:right w:val="none" w:sz="0" w:space="0" w:color="auto"/>
      </w:divBdr>
    </w:div>
    <w:div w:id="258025671">
      <w:bodyDiv w:val="1"/>
      <w:marLeft w:val="0"/>
      <w:marRight w:val="0"/>
      <w:marTop w:val="0"/>
      <w:marBottom w:val="0"/>
      <w:divBdr>
        <w:top w:val="none" w:sz="0" w:space="0" w:color="auto"/>
        <w:left w:val="none" w:sz="0" w:space="0" w:color="auto"/>
        <w:bottom w:val="none" w:sz="0" w:space="0" w:color="auto"/>
        <w:right w:val="none" w:sz="0" w:space="0" w:color="auto"/>
      </w:divBdr>
    </w:div>
    <w:div w:id="258487275">
      <w:bodyDiv w:val="1"/>
      <w:marLeft w:val="0"/>
      <w:marRight w:val="0"/>
      <w:marTop w:val="0"/>
      <w:marBottom w:val="0"/>
      <w:divBdr>
        <w:top w:val="none" w:sz="0" w:space="0" w:color="auto"/>
        <w:left w:val="none" w:sz="0" w:space="0" w:color="auto"/>
        <w:bottom w:val="none" w:sz="0" w:space="0" w:color="auto"/>
        <w:right w:val="none" w:sz="0" w:space="0" w:color="auto"/>
      </w:divBdr>
    </w:div>
    <w:div w:id="272397758">
      <w:bodyDiv w:val="1"/>
      <w:marLeft w:val="0"/>
      <w:marRight w:val="0"/>
      <w:marTop w:val="0"/>
      <w:marBottom w:val="0"/>
      <w:divBdr>
        <w:top w:val="none" w:sz="0" w:space="0" w:color="auto"/>
        <w:left w:val="none" w:sz="0" w:space="0" w:color="auto"/>
        <w:bottom w:val="none" w:sz="0" w:space="0" w:color="auto"/>
        <w:right w:val="none" w:sz="0" w:space="0" w:color="auto"/>
      </w:divBdr>
    </w:div>
    <w:div w:id="285157095">
      <w:bodyDiv w:val="1"/>
      <w:marLeft w:val="0"/>
      <w:marRight w:val="0"/>
      <w:marTop w:val="0"/>
      <w:marBottom w:val="0"/>
      <w:divBdr>
        <w:top w:val="none" w:sz="0" w:space="0" w:color="auto"/>
        <w:left w:val="none" w:sz="0" w:space="0" w:color="auto"/>
        <w:bottom w:val="none" w:sz="0" w:space="0" w:color="auto"/>
        <w:right w:val="none" w:sz="0" w:space="0" w:color="auto"/>
      </w:divBdr>
    </w:div>
    <w:div w:id="304510850">
      <w:bodyDiv w:val="1"/>
      <w:marLeft w:val="0"/>
      <w:marRight w:val="0"/>
      <w:marTop w:val="0"/>
      <w:marBottom w:val="0"/>
      <w:divBdr>
        <w:top w:val="none" w:sz="0" w:space="0" w:color="auto"/>
        <w:left w:val="none" w:sz="0" w:space="0" w:color="auto"/>
        <w:bottom w:val="none" w:sz="0" w:space="0" w:color="auto"/>
        <w:right w:val="none" w:sz="0" w:space="0" w:color="auto"/>
      </w:divBdr>
    </w:div>
    <w:div w:id="309404425">
      <w:bodyDiv w:val="1"/>
      <w:marLeft w:val="0"/>
      <w:marRight w:val="0"/>
      <w:marTop w:val="0"/>
      <w:marBottom w:val="0"/>
      <w:divBdr>
        <w:top w:val="none" w:sz="0" w:space="0" w:color="auto"/>
        <w:left w:val="none" w:sz="0" w:space="0" w:color="auto"/>
        <w:bottom w:val="none" w:sz="0" w:space="0" w:color="auto"/>
        <w:right w:val="none" w:sz="0" w:space="0" w:color="auto"/>
      </w:divBdr>
    </w:div>
    <w:div w:id="316501128">
      <w:bodyDiv w:val="1"/>
      <w:marLeft w:val="0"/>
      <w:marRight w:val="0"/>
      <w:marTop w:val="0"/>
      <w:marBottom w:val="0"/>
      <w:divBdr>
        <w:top w:val="none" w:sz="0" w:space="0" w:color="auto"/>
        <w:left w:val="none" w:sz="0" w:space="0" w:color="auto"/>
        <w:bottom w:val="none" w:sz="0" w:space="0" w:color="auto"/>
        <w:right w:val="none" w:sz="0" w:space="0" w:color="auto"/>
      </w:divBdr>
    </w:div>
    <w:div w:id="335351341">
      <w:bodyDiv w:val="1"/>
      <w:marLeft w:val="0"/>
      <w:marRight w:val="0"/>
      <w:marTop w:val="0"/>
      <w:marBottom w:val="0"/>
      <w:divBdr>
        <w:top w:val="none" w:sz="0" w:space="0" w:color="auto"/>
        <w:left w:val="none" w:sz="0" w:space="0" w:color="auto"/>
        <w:bottom w:val="none" w:sz="0" w:space="0" w:color="auto"/>
        <w:right w:val="none" w:sz="0" w:space="0" w:color="auto"/>
      </w:divBdr>
    </w:div>
    <w:div w:id="349260901">
      <w:bodyDiv w:val="1"/>
      <w:marLeft w:val="0"/>
      <w:marRight w:val="0"/>
      <w:marTop w:val="0"/>
      <w:marBottom w:val="0"/>
      <w:divBdr>
        <w:top w:val="none" w:sz="0" w:space="0" w:color="auto"/>
        <w:left w:val="none" w:sz="0" w:space="0" w:color="auto"/>
        <w:bottom w:val="none" w:sz="0" w:space="0" w:color="auto"/>
        <w:right w:val="none" w:sz="0" w:space="0" w:color="auto"/>
      </w:divBdr>
    </w:div>
    <w:div w:id="353463914">
      <w:bodyDiv w:val="1"/>
      <w:marLeft w:val="0"/>
      <w:marRight w:val="0"/>
      <w:marTop w:val="0"/>
      <w:marBottom w:val="0"/>
      <w:divBdr>
        <w:top w:val="none" w:sz="0" w:space="0" w:color="auto"/>
        <w:left w:val="none" w:sz="0" w:space="0" w:color="auto"/>
        <w:bottom w:val="none" w:sz="0" w:space="0" w:color="auto"/>
        <w:right w:val="none" w:sz="0" w:space="0" w:color="auto"/>
      </w:divBdr>
    </w:div>
    <w:div w:id="375469763">
      <w:bodyDiv w:val="1"/>
      <w:marLeft w:val="0"/>
      <w:marRight w:val="0"/>
      <w:marTop w:val="0"/>
      <w:marBottom w:val="0"/>
      <w:divBdr>
        <w:top w:val="none" w:sz="0" w:space="0" w:color="auto"/>
        <w:left w:val="none" w:sz="0" w:space="0" w:color="auto"/>
        <w:bottom w:val="none" w:sz="0" w:space="0" w:color="auto"/>
        <w:right w:val="none" w:sz="0" w:space="0" w:color="auto"/>
      </w:divBdr>
    </w:div>
    <w:div w:id="385566499">
      <w:bodyDiv w:val="1"/>
      <w:marLeft w:val="0"/>
      <w:marRight w:val="0"/>
      <w:marTop w:val="0"/>
      <w:marBottom w:val="0"/>
      <w:divBdr>
        <w:top w:val="none" w:sz="0" w:space="0" w:color="auto"/>
        <w:left w:val="none" w:sz="0" w:space="0" w:color="auto"/>
        <w:bottom w:val="none" w:sz="0" w:space="0" w:color="auto"/>
        <w:right w:val="none" w:sz="0" w:space="0" w:color="auto"/>
      </w:divBdr>
    </w:div>
    <w:div w:id="390033794">
      <w:bodyDiv w:val="1"/>
      <w:marLeft w:val="0"/>
      <w:marRight w:val="0"/>
      <w:marTop w:val="0"/>
      <w:marBottom w:val="0"/>
      <w:divBdr>
        <w:top w:val="none" w:sz="0" w:space="0" w:color="auto"/>
        <w:left w:val="none" w:sz="0" w:space="0" w:color="auto"/>
        <w:bottom w:val="none" w:sz="0" w:space="0" w:color="auto"/>
        <w:right w:val="none" w:sz="0" w:space="0" w:color="auto"/>
      </w:divBdr>
    </w:div>
    <w:div w:id="399059187">
      <w:bodyDiv w:val="1"/>
      <w:marLeft w:val="0"/>
      <w:marRight w:val="0"/>
      <w:marTop w:val="0"/>
      <w:marBottom w:val="0"/>
      <w:divBdr>
        <w:top w:val="none" w:sz="0" w:space="0" w:color="auto"/>
        <w:left w:val="none" w:sz="0" w:space="0" w:color="auto"/>
        <w:bottom w:val="none" w:sz="0" w:space="0" w:color="auto"/>
        <w:right w:val="none" w:sz="0" w:space="0" w:color="auto"/>
      </w:divBdr>
    </w:div>
    <w:div w:id="405810050">
      <w:bodyDiv w:val="1"/>
      <w:marLeft w:val="0"/>
      <w:marRight w:val="0"/>
      <w:marTop w:val="0"/>
      <w:marBottom w:val="0"/>
      <w:divBdr>
        <w:top w:val="none" w:sz="0" w:space="0" w:color="auto"/>
        <w:left w:val="none" w:sz="0" w:space="0" w:color="auto"/>
        <w:bottom w:val="none" w:sz="0" w:space="0" w:color="auto"/>
        <w:right w:val="none" w:sz="0" w:space="0" w:color="auto"/>
      </w:divBdr>
    </w:div>
    <w:div w:id="419569823">
      <w:bodyDiv w:val="1"/>
      <w:marLeft w:val="0"/>
      <w:marRight w:val="0"/>
      <w:marTop w:val="0"/>
      <w:marBottom w:val="0"/>
      <w:divBdr>
        <w:top w:val="none" w:sz="0" w:space="0" w:color="auto"/>
        <w:left w:val="none" w:sz="0" w:space="0" w:color="auto"/>
        <w:bottom w:val="none" w:sz="0" w:space="0" w:color="auto"/>
        <w:right w:val="none" w:sz="0" w:space="0" w:color="auto"/>
      </w:divBdr>
    </w:div>
    <w:div w:id="428084690">
      <w:bodyDiv w:val="1"/>
      <w:marLeft w:val="0"/>
      <w:marRight w:val="0"/>
      <w:marTop w:val="0"/>
      <w:marBottom w:val="0"/>
      <w:divBdr>
        <w:top w:val="none" w:sz="0" w:space="0" w:color="auto"/>
        <w:left w:val="none" w:sz="0" w:space="0" w:color="auto"/>
        <w:bottom w:val="none" w:sz="0" w:space="0" w:color="auto"/>
        <w:right w:val="none" w:sz="0" w:space="0" w:color="auto"/>
      </w:divBdr>
    </w:div>
    <w:div w:id="429397133">
      <w:bodyDiv w:val="1"/>
      <w:marLeft w:val="0"/>
      <w:marRight w:val="0"/>
      <w:marTop w:val="0"/>
      <w:marBottom w:val="0"/>
      <w:divBdr>
        <w:top w:val="none" w:sz="0" w:space="0" w:color="auto"/>
        <w:left w:val="none" w:sz="0" w:space="0" w:color="auto"/>
        <w:bottom w:val="none" w:sz="0" w:space="0" w:color="auto"/>
        <w:right w:val="none" w:sz="0" w:space="0" w:color="auto"/>
      </w:divBdr>
    </w:div>
    <w:div w:id="436682155">
      <w:bodyDiv w:val="1"/>
      <w:marLeft w:val="0"/>
      <w:marRight w:val="0"/>
      <w:marTop w:val="0"/>
      <w:marBottom w:val="0"/>
      <w:divBdr>
        <w:top w:val="none" w:sz="0" w:space="0" w:color="auto"/>
        <w:left w:val="none" w:sz="0" w:space="0" w:color="auto"/>
        <w:bottom w:val="none" w:sz="0" w:space="0" w:color="auto"/>
        <w:right w:val="none" w:sz="0" w:space="0" w:color="auto"/>
      </w:divBdr>
    </w:div>
    <w:div w:id="438986805">
      <w:bodyDiv w:val="1"/>
      <w:marLeft w:val="0"/>
      <w:marRight w:val="0"/>
      <w:marTop w:val="0"/>
      <w:marBottom w:val="0"/>
      <w:divBdr>
        <w:top w:val="none" w:sz="0" w:space="0" w:color="auto"/>
        <w:left w:val="none" w:sz="0" w:space="0" w:color="auto"/>
        <w:bottom w:val="none" w:sz="0" w:space="0" w:color="auto"/>
        <w:right w:val="none" w:sz="0" w:space="0" w:color="auto"/>
      </w:divBdr>
    </w:div>
    <w:div w:id="446510196">
      <w:bodyDiv w:val="1"/>
      <w:marLeft w:val="0"/>
      <w:marRight w:val="0"/>
      <w:marTop w:val="0"/>
      <w:marBottom w:val="0"/>
      <w:divBdr>
        <w:top w:val="none" w:sz="0" w:space="0" w:color="auto"/>
        <w:left w:val="none" w:sz="0" w:space="0" w:color="auto"/>
        <w:bottom w:val="none" w:sz="0" w:space="0" w:color="auto"/>
        <w:right w:val="none" w:sz="0" w:space="0" w:color="auto"/>
      </w:divBdr>
    </w:div>
    <w:div w:id="477461375">
      <w:bodyDiv w:val="1"/>
      <w:marLeft w:val="0"/>
      <w:marRight w:val="0"/>
      <w:marTop w:val="0"/>
      <w:marBottom w:val="0"/>
      <w:divBdr>
        <w:top w:val="none" w:sz="0" w:space="0" w:color="auto"/>
        <w:left w:val="none" w:sz="0" w:space="0" w:color="auto"/>
        <w:bottom w:val="none" w:sz="0" w:space="0" w:color="auto"/>
        <w:right w:val="none" w:sz="0" w:space="0" w:color="auto"/>
      </w:divBdr>
    </w:div>
    <w:div w:id="479813308">
      <w:bodyDiv w:val="1"/>
      <w:marLeft w:val="0"/>
      <w:marRight w:val="0"/>
      <w:marTop w:val="0"/>
      <w:marBottom w:val="0"/>
      <w:divBdr>
        <w:top w:val="none" w:sz="0" w:space="0" w:color="auto"/>
        <w:left w:val="none" w:sz="0" w:space="0" w:color="auto"/>
        <w:bottom w:val="none" w:sz="0" w:space="0" w:color="auto"/>
        <w:right w:val="none" w:sz="0" w:space="0" w:color="auto"/>
      </w:divBdr>
    </w:div>
    <w:div w:id="487015518">
      <w:bodyDiv w:val="1"/>
      <w:marLeft w:val="0"/>
      <w:marRight w:val="0"/>
      <w:marTop w:val="0"/>
      <w:marBottom w:val="0"/>
      <w:divBdr>
        <w:top w:val="none" w:sz="0" w:space="0" w:color="auto"/>
        <w:left w:val="none" w:sz="0" w:space="0" w:color="auto"/>
        <w:bottom w:val="none" w:sz="0" w:space="0" w:color="auto"/>
        <w:right w:val="none" w:sz="0" w:space="0" w:color="auto"/>
      </w:divBdr>
    </w:div>
    <w:div w:id="489752772">
      <w:bodyDiv w:val="1"/>
      <w:marLeft w:val="0"/>
      <w:marRight w:val="0"/>
      <w:marTop w:val="0"/>
      <w:marBottom w:val="0"/>
      <w:divBdr>
        <w:top w:val="none" w:sz="0" w:space="0" w:color="auto"/>
        <w:left w:val="none" w:sz="0" w:space="0" w:color="auto"/>
        <w:bottom w:val="none" w:sz="0" w:space="0" w:color="auto"/>
        <w:right w:val="none" w:sz="0" w:space="0" w:color="auto"/>
      </w:divBdr>
    </w:div>
    <w:div w:id="499810207">
      <w:bodyDiv w:val="1"/>
      <w:marLeft w:val="0"/>
      <w:marRight w:val="0"/>
      <w:marTop w:val="0"/>
      <w:marBottom w:val="0"/>
      <w:divBdr>
        <w:top w:val="none" w:sz="0" w:space="0" w:color="auto"/>
        <w:left w:val="none" w:sz="0" w:space="0" w:color="auto"/>
        <w:bottom w:val="none" w:sz="0" w:space="0" w:color="auto"/>
        <w:right w:val="none" w:sz="0" w:space="0" w:color="auto"/>
      </w:divBdr>
    </w:div>
    <w:div w:id="520779778">
      <w:bodyDiv w:val="1"/>
      <w:marLeft w:val="0"/>
      <w:marRight w:val="0"/>
      <w:marTop w:val="0"/>
      <w:marBottom w:val="0"/>
      <w:divBdr>
        <w:top w:val="none" w:sz="0" w:space="0" w:color="auto"/>
        <w:left w:val="none" w:sz="0" w:space="0" w:color="auto"/>
        <w:bottom w:val="none" w:sz="0" w:space="0" w:color="auto"/>
        <w:right w:val="none" w:sz="0" w:space="0" w:color="auto"/>
      </w:divBdr>
    </w:div>
    <w:div w:id="569081235">
      <w:bodyDiv w:val="1"/>
      <w:marLeft w:val="0"/>
      <w:marRight w:val="0"/>
      <w:marTop w:val="0"/>
      <w:marBottom w:val="0"/>
      <w:divBdr>
        <w:top w:val="none" w:sz="0" w:space="0" w:color="auto"/>
        <w:left w:val="none" w:sz="0" w:space="0" w:color="auto"/>
        <w:bottom w:val="none" w:sz="0" w:space="0" w:color="auto"/>
        <w:right w:val="none" w:sz="0" w:space="0" w:color="auto"/>
      </w:divBdr>
    </w:div>
    <w:div w:id="571428600">
      <w:bodyDiv w:val="1"/>
      <w:marLeft w:val="0"/>
      <w:marRight w:val="0"/>
      <w:marTop w:val="0"/>
      <w:marBottom w:val="0"/>
      <w:divBdr>
        <w:top w:val="none" w:sz="0" w:space="0" w:color="auto"/>
        <w:left w:val="none" w:sz="0" w:space="0" w:color="auto"/>
        <w:bottom w:val="none" w:sz="0" w:space="0" w:color="auto"/>
        <w:right w:val="none" w:sz="0" w:space="0" w:color="auto"/>
      </w:divBdr>
    </w:div>
    <w:div w:id="574780234">
      <w:bodyDiv w:val="1"/>
      <w:marLeft w:val="0"/>
      <w:marRight w:val="0"/>
      <w:marTop w:val="0"/>
      <w:marBottom w:val="0"/>
      <w:divBdr>
        <w:top w:val="none" w:sz="0" w:space="0" w:color="auto"/>
        <w:left w:val="none" w:sz="0" w:space="0" w:color="auto"/>
        <w:bottom w:val="none" w:sz="0" w:space="0" w:color="auto"/>
        <w:right w:val="none" w:sz="0" w:space="0" w:color="auto"/>
      </w:divBdr>
    </w:div>
    <w:div w:id="580482125">
      <w:bodyDiv w:val="1"/>
      <w:marLeft w:val="0"/>
      <w:marRight w:val="0"/>
      <w:marTop w:val="0"/>
      <w:marBottom w:val="0"/>
      <w:divBdr>
        <w:top w:val="none" w:sz="0" w:space="0" w:color="auto"/>
        <w:left w:val="none" w:sz="0" w:space="0" w:color="auto"/>
        <w:bottom w:val="none" w:sz="0" w:space="0" w:color="auto"/>
        <w:right w:val="none" w:sz="0" w:space="0" w:color="auto"/>
      </w:divBdr>
    </w:div>
    <w:div w:id="596718406">
      <w:bodyDiv w:val="1"/>
      <w:marLeft w:val="0"/>
      <w:marRight w:val="0"/>
      <w:marTop w:val="0"/>
      <w:marBottom w:val="0"/>
      <w:divBdr>
        <w:top w:val="none" w:sz="0" w:space="0" w:color="auto"/>
        <w:left w:val="none" w:sz="0" w:space="0" w:color="auto"/>
        <w:bottom w:val="none" w:sz="0" w:space="0" w:color="auto"/>
        <w:right w:val="none" w:sz="0" w:space="0" w:color="auto"/>
      </w:divBdr>
    </w:div>
    <w:div w:id="636490079">
      <w:bodyDiv w:val="1"/>
      <w:marLeft w:val="0"/>
      <w:marRight w:val="0"/>
      <w:marTop w:val="0"/>
      <w:marBottom w:val="0"/>
      <w:divBdr>
        <w:top w:val="none" w:sz="0" w:space="0" w:color="auto"/>
        <w:left w:val="none" w:sz="0" w:space="0" w:color="auto"/>
        <w:bottom w:val="none" w:sz="0" w:space="0" w:color="auto"/>
        <w:right w:val="none" w:sz="0" w:space="0" w:color="auto"/>
      </w:divBdr>
    </w:div>
    <w:div w:id="674765260">
      <w:bodyDiv w:val="1"/>
      <w:marLeft w:val="0"/>
      <w:marRight w:val="0"/>
      <w:marTop w:val="0"/>
      <w:marBottom w:val="0"/>
      <w:divBdr>
        <w:top w:val="none" w:sz="0" w:space="0" w:color="auto"/>
        <w:left w:val="none" w:sz="0" w:space="0" w:color="auto"/>
        <w:bottom w:val="none" w:sz="0" w:space="0" w:color="auto"/>
        <w:right w:val="none" w:sz="0" w:space="0" w:color="auto"/>
      </w:divBdr>
    </w:div>
    <w:div w:id="709379805">
      <w:bodyDiv w:val="1"/>
      <w:marLeft w:val="0"/>
      <w:marRight w:val="0"/>
      <w:marTop w:val="0"/>
      <w:marBottom w:val="0"/>
      <w:divBdr>
        <w:top w:val="none" w:sz="0" w:space="0" w:color="auto"/>
        <w:left w:val="none" w:sz="0" w:space="0" w:color="auto"/>
        <w:bottom w:val="none" w:sz="0" w:space="0" w:color="auto"/>
        <w:right w:val="none" w:sz="0" w:space="0" w:color="auto"/>
      </w:divBdr>
    </w:div>
    <w:div w:id="724137510">
      <w:bodyDiv w:val="1"/>
      <w:marLeft w:val="0"/>
      <w:marRight w:val="0"/>
      <w:marTop w:val="0"/>
      <w:marBottom w:val="0"/>
      <w:divBdr>
        <w:top w:val="none" w:sz="0" w:space="0" w:color="auto"/>
        <w:left w:val="none" w:sz="0" w:space="0" w:color="auto"/>
        <w:bottom w:val="none" w:sz="0" w:space="0" w:color="auto"/>
        <w:right w:val="none" w:sz="0" w:space="0" w:color="auto"/>
      </w:divBdr>
    </w:div>
    <w:div w:id="731587472">
      <w:bodyDiv w:val="1"/>
      <w:marLeft w:val="0"/>
      <w:marRight w:val="0"/>
      <w:marTop w:val="0"/>
      <w:marBottom w:val="0"/>
      <w:divBdr>
        <w:top w:val="none" w:sz="0" w:space="0" w:color="auto"/>
        <w:left w:val="none" w:sz="0" w:space="0" w:color="auto"/>
        <w:bottom w:val="none" w:sz="0" w:space="0" w:color="auto"/>
        <w:right w:val="none" w:sz="0" w:space="0" w:color="auto"/>
      </w:divBdr>
    </w:div>
    <w:div w:id="732241464">
      <w:bodyDiv w:val="1"/>
      <w:marLeft w:val="0"/>
      <w:marRight w:val="0"/>
      <w:marTop w:val="0"/>
      <w:marBottom w:val="0"/>
      <w:divBdr>
        <w:top w:val="none" w:sz="0" w:space="0" w:color="auto"/>
        <w:left w:val="none" w:sz="0" w:space="0" w:color="auto"/>
        <w:bottom w:val="none" w:sz="0" w:space="0" w:color="auto"/>
        <w:right w:val="none" w:sz="0" w:space="0" w:color="auto"/>
      </w:divBdr>
    </w:div>
    <w:div w:id="734087692">
      <w:bodyDiv w:val="1"/>
      <w:marLeft w:val="0"/>
      <w:marRight w:val="0"/>
      <w:marTop w:val="0"/>
      <w:marBottom w:val="0"/>
      <w:divBdr>
        <w:top w:val="none" w:sz="0" w:space="0" w:color="auto"/>
        <w:left w:val="none" w:sz="0" w:space="0" w:color="auto"/>
        <w:bottom w:val="none" w:sz="0" w:space="0" w:color="auto"/>
        <w:right w:val="none" w:sz="0" w:space="0" w:color="auto"/>
      </w:divBdr>
    </w:div>
    <w:div w:id="801927197">
      <w:bodyDiv w:val="1"/>
      <w:marLeft w:val="0"/>
      <w:marRight w:val="0"/>
      <w:marTop w:val="0"/>
      <w:marBottom w:val="0"/>
      <w:divBdr>
        <w:top w:val="none" w:sz="0" w:space="0" w:color="auto"/>
        <w:left w:val="none" w:sz="0" w:space="0" w:color="auto"/>
        <w:bottom w:val="none" w:sz="0" w:space="0" w:color="auto"/>
        <w:right w:val="none" w:sz="0" w:space="0" w:color="auto"/>
      </w:divBdr>
    </w:div>
    <w:div w:id="804153929">
      <w:bodyDiv w:val="1"/>
      <w:marLeft w:val="0"/>
      <w:marRight w:val="0"/>
      <w:marTop w:val="0"/>
      <w:marBottom w:val="0"/>
      <w:divBdr>
        <w:top w:val="none" w:sz="0" w:space="0" w:color="auto"/>
        <w:left w:val="none" w:sz="0" w:space="0" w:color="auto"/>
        <w:bottom w:val="none" w:sz="0" w:space="0" w:color="auto"/>
        <w:right w:val="none" w:sz="0" w:space="0" w:color="auto"/>
      </w:divBdr>
    </w:div>
    <w:div w:id="812480733">
      <w:bodyDiv w:val="1"/>
      <w:marLeft w:val="0"/>
      <w:marRight w:val="0"/>
      <w:marTop w:val="0"/>
      <w:marBottom w:val="0"/>
      <w:divBdr>
        <w:top w:val="none" w:sz="0" w:space="0" w:color="auto"/>
        <w:left w:val="none" w:sz="0" w:space="0" w:color="auto"/>
        <w:bottom w:val="none" w:sz="0" w:space="0" w:color="auto"/>
        <w:right w:val="none" w:sz="0" w:space="0" w:color="auto"/>
      </w:divBdr>
    </w:div>
    <w:div w:id="818155057">
      <w:bodyDiv w:val="1"/>
      <w:marLeft w:val="0"/>
      <w:marRight w:val="0"/>
      <w:marTop w:val="0"/>
      <w:marBottom w:val="0"/>
      <w:divBdr>
        <w:top w:val="none" w:sz="0" w:space="0" w:color="auto"/>
        <w:left w:val="none" w:sz="0" w:space="0" w:color="auto"/>
        <w:bottom w:val="none" w:sz="0" w:space="0" w:color="auto"/>
        <w:right w:val="none" w:sz="0" w:space="0" w:color="auto"/>
      </w:divBdr>
    </w:div>
    <w:div w:id="828524153">
      <w:bodyDiv w:val="1"/>
      <w:marLeft w:val="0"/>
      <w:marRight w:val="0"/>
      <w:marTop w:val="0"/>
      <w:marBottom w:val="0"/>
      <w:divBdr>
        <w:top w:val="none" w:sz="0" w:space="0" w:color="auto"/>
        <w:left w:val="none" w:sz="0" w:space="0" w:color="auto"/>
        <w:bottom w:val="none" w:sz="0" w:space="0" w:color="auto"/>
        <w:right w:val="none" w:sz="0" w:space="0" w:color="auto"/>
      </w:divBdr>
    </w:div>
    <w:div w:id="882601677">
      <w:bodyDiv w:val="1"/>
      <w:marLeft w:val="0"/>
      <w:marRight w:val="0"/>
      <w:marTop w:val="0"/>
      <w:marBottom w:val="0"/>
      <w:divBdr>
        <w:top w:val="none" w:sz="0" w:space="0" w:color="auto"/>
        <w:left w:val="none" w:sz="0" w:space="0" w:color="auto"/>
        <w:bottom w:val="none" w:sz="0" w:space="0" w:color="auto"/>
        <w:right w:val="none" w:sz="0" w:space="0" w:color="auto"/>
      </w:divBdr>
    </w:div>
    <w:div w:id="895242821">
      <w:bodyDiv w:val="1"/>
      <w:marLeft w:val="0"/>
      <w:marRight w:val="0"/>
      <w:marTop w:val="0"/>
      <w:marBottom w:val="0"/>
      <w:divBdr>
        <w:top w:val="none" w:sz="0" w:space="0" w:color="auto"/>
        <w:left w:val="none" w:sz="0" w:space="0" w:color="auto"/>
        <w:bottom w:val="none" w:sz="0" w:space="0" w:color="auto"/>
        <w:right w:val="none" w:sz="0" w:space="0" w:color="auto"/>
      </w:divBdr>
    </w:div>
    <w:div w:id="904342590">
      <w:bodyDiv w:val="1"/>
      <w:marLeft w:val="0"/>
      <w:marRight w:val="0"/>
      <w:marTop w:val="0"/>
      <w:marBottom w:val="0"/>
      <w:divBdr>
        <w:top w:val="none" w:sz="0" w:space="0" w:color="auto"/>
        <w:left w:val="none" w:sz="0" w:space="0" w:color="auto"/>
        <w:bottom w:val="none" w:sz="0" w:space="0" w:color="auto"/>
        <w:right w:val="none" w:sz="0" w:space="0" w:color="auto"/>
      </w:divBdr>
    </w:div>
    <w:div w:id="911431051">
      <w:bodyDiv w:val="1"/>
      <w:marLeft w:val="0"/>
      <w:marRight w:val="0"/>
      <w:marTop w:val="0"/>
      <w:marBottom w:val="0"/>
      <w:divBdr>
        <w:top w:val="none" w:sz="0" w:space="0" w:color="auto"/>
        <w:left w:val="none" w:sz="0" w:space="0" w:color="auto"/>
        <w:bottom w:val="none" w:sz="0" w:space="0" w:color="auto"/>
        <w:right w:val="none" w:sz="0" w:space="0" w:color="auto"/>
      </w:divBdr>
    </w:div>
    <w:div w:id="920597990">
      <w:bodyDiv w:val="1"/>
      <w:marLeft w:val="0"/>
      <w:marRight w:val="0"/>
      <w:marTop w:val="0"/>
      <w:marBottom w:val="0"/>
      <w:divBdr>
        <w:top w:val="none" w:sz="0" w:space="0" w:color="auto"/>
        <w:left w:val="none" w:sz="0" w:space="0" w:color="auto"/>
        <w:bottom w:val="none" w:sz="0" w:space="0" w:color="auto"/>
        <w:right w:val="none" w:sz="0" w:space="0" w:color="auto"/>
      </w:divBdr>
    </w:div>
    <w:div w:id="927738482">
      <w:bodyDiv w:val="1"/>
      <w:marLeft w:val="0"/>
      <w:marRight w:val="0"/>
      <w:marTop w:val="0"/>
      <w:marBottom w:val="0"/>
      <w:divBdr>
        <w:top w:val="none" w:sz="0" w:space="0" w:color="auto"/>
        <w:left w:val="none" w:sz="0" w:space="0" w:color="auto"/>
        <w:bottom w:val="none" w:sz="0" w:space="0" w:color="auto"/>
        <w:right w:val="none" w:sz="0" w:space="0" w:color="auto"/>
      </w:divBdr>
    </w:div>
    <w:div w:id="940573551">
      <w:bodyDiv w:val="1"/>
      <w:marLeft w:val="0"/>
      <w:marRight w:val="0"/>
      <w:marTop w:val="0"/>
      <w:marBottom w:val="0"/>
      <w:divBdr>
        <w:top w:val="none" w:sz="0" w:space="0" w:color="auto"/>
        <w:left w:val="none" w:sz="0" w:space="0" w:color="auto"/>
        <w:bottom w:val="none" w:sz="0" w:space="0" w:color="auto"/>
        <w:right w:val="none" w:sz="0" w:space="0" w:color="auto"/>
      </w:divBdr>
    </w:div>
    <w:div w:id="940916892">
      <w:bodyDiv w:val="1"/>
      <w:marLeft w:val="0"/>
      <w:marRight w:val="0"/>
      <w:marTop w:val="0"/>
      <w:marBottom w:val="0"/>
      <w:divBdr>
        <w:top w:val="none" w:sz="0" w:space="0" w:color="auto"/>
        <w:left w:val="none" w:sz="0" w:space="0" w:color="auto"/>
        <w:bottom w:val="none" w:sz="0" w:space="0" w:color="auto"/>
        <w:right w:val="none" w:sz="0" w:space="0" w:color="auto"/>
      </w:divBdr>
    </w:div>
    <w:div w:id="945892730">
      <w:bodyDiv w:val="1"/>
      <w:marLeft w:val="0"/>
      <w:marRight w:val="0"/>
      <w:marTop w:val="0"/>
      <w:marBottom w:val="0"/>
      <w:divBdr>
        <w:top w:val="none" w:sz="0" w:space="0" w:color="auto"/>
        <w:left w:val="none" w:sz="0" w:space="0" w:color="auto"/>
        <w:bottom w:val="none" w:sz="0" w:space="0" w:color="auto"/>
        <w:right w:val="none" w:sz="0" w:space="0" w:color="auto"/>
      </w:divBdr>
    </w:div>
    <w:div w:id="966472709">
      <w:bodyDiv w:val="1"/>
      <w:marLeft w:val="0"/>
      <w:marRight w:val="0"/>
      <w:marTop w:val="0"/>
      <w:marBottom w:val="0"/>
      <w:divBdr>
        <w:top w:val="none" w:sz="0" w:space="0" w:color="auto"/>
        <w:left w:val="none" w:sz="0" w:space="0" w:color="auto"/>
        <w:bottom w:val="none" w:sz="0" w:space="0" w:color="auto"/>
        <w:right w:val="none" w:sz="0" w:space="0" w:color="auto"/>
      </w:divBdr>
    </w:div>
    <w:div w:id="990865752">
      <w:bodyDiv w:val="1"/>
      <w:marLeft w:val="0"/>
      <w:marRight w:val="0"/>
      <w:marTop w:val="0"/>
      <w:marBottom w:val="0"/>
      <w:divBdr>
        <w:top w:val="none" w:sz="0" w:space="0" w:color="auto"/>
        <w:left w:val="none" w:sz="0" w:space="0" w:color="auto"/>
        <w:bottom w:val="none" w:sz="0" w:space="0" w:color="auto"/>
        <w:right w:val="none" w:sz="0" w:space="0" w:color="auto"/>
      </w:divBdr>
    </w:div>
    <w:div w:id="991329809">
      <w:bodyDiv w:val="1"/>
      <w:marLeft w:val="0"/>
      <w:marRight w:val="0"/>
      <w:marTop w:val="0"/>
      <w:marBottom w:val="0"/>
      <w:divBdr>
        <w:top w:val="none" w:sz="0" w:space="0" w:color="auto"/>
        <w:left w:val="none" w:sz="0" w:space="0" w:color="auto"/>
        <w:bottom w:val="none" w:sz="0" w:space="0" w:color="auto"/>
        <w:right w:val="none" w:sz="0" w:space="0" w:color="auto"/>
      </w:divBdr>
    </w:div>
    <w:div w:id="1004434723">
      <w:bodyDiv w:val="1"/>
      <w:marLeft w:val="0"/>
      <w:marRight w:val="0"/>
      <w:marTop w:val="0"/>
      <w:marBottom w:val="0"/>
      <w:divBdr>
        <w:top w:val="none" w:sz="0" w:space="0" w:color="auto"/>
        <w:left w:val="none" w:sz="0" w:space="0" w:color="auto"/>
        <w:bottom w:val="none" w:sz="0" w:space="0" w:color="auto"/>
        <w:right w:val="none" w:sz="0" w:space="0" w:color="auto"/>
      </w:divBdr>
    </w:div>
    <w:div w:id="1013457761">
      <w:bodyDiv w:val="1"/>
      <w:marLeft w:val="0"/>
      <w:marRight w:val="0"/>
      <w:marTop w:val="0"/>
      <w:marBottom w:val="0"/>
      <w:divBdr>
        <w:top w:val="none" w:sz="0" w:space="0" w:color="auto"/>
        <w:left w:val="none" w:sz="0" w:space="0" w:color="auto"/>
        <w:bottom w:val="none" w:sz="0" w:space="0" w:color="auto"/>
        <w:right w:val="none" w:sz="0" w:space="0" w:color="auto"/>
      </w:divBdr>
    </w:div>
    <w:div w:id="1024131179">
      <w:bodyDiv w:val="1"/>
      <w:marLeft w:val="0"/>
      <w:marRight w:val="0"/>
      <w:marTop w:val="0"/>
      <w:marBottom w:val="0"/>
      <w:divBdr>
        <w:top w:val="none" w:sz="0" w:space="0" w:color="auto"/>
        <w:left w:val="none" w:sz="0" w:space="0" w:color="auto"/>
        <w:bottom w:val="none" w:sz="0" w:space="0" w:color="auto"/>
        <w:right w:val="none" w:sz="0" w:space="0" w:color="auto"/>
      </w:divBdr>
    </w:div>
    <w:div w:id="1026247702">
      <w:bodyDiv w:val="1"/>
      <w:marLeft w:val="0"/>
      <w:marRight w:val="0"/>
      <w:marTop w:val="0"/>
      <w:marBottom w:val="0"/>
      <w:divBdr>
        <w:top w:val="none" w:sz="0" w:space="0" w:color="auto"/>
        <w:left w:val="none" w:sz="0" w:space="0" w:color="auto"/>
        <w:bottom w:val="none" w:sz="0" w:space="0" w:color="auto"/>
        <w:right w:val="none" w:sz="0" w:space="0" w:color="auto"/>
      </w:divBdr>
    </w:div>
    <w:div w:id="1027560067">
      <w:bodyDiv w:val="1"/>
      <w:marLeft w:val="0"/>
      <w:marRight w:val="0"/>
      <w:marTop w:val="0"/>
      <w:marBottom w:val="0"/>
      <w:divBdr>
        <w:top w:val="none" w:sz="0" w:space="0" w:color="auto"/>
        <w:left w:val="none" w:sz="0" w:space="0" w:color="auto"/>
        <w:bottom w:val="none" w:sz="0" w:space="0" w:color="auto"/>
        <w:right w:val="none" w:sz="0" w:space="0" w:color="auto"/>
      </w:divBdr>
    </w:div>
    <w:div w:id="1028482375">
      <w:bodyDiv w:val="1"/>
      <w:marLeft w:val="0"/>
      <w:marRight w:val="0"/>
      <w:marTop w:val="0"/>
      <w:marBottom w:val="0"/>
      <w:divBdr>
        <w:top w:val="none" w:sz="0" w:space="0" w:color="auto"/>
        <w:left w:val="none" w:sz="0" w:space="0" w:color="auto"/>
        <w:bottom w:val="none" w:sz="0" w:space="0" w:color="auto"/>
        <w:right w:val="none" w:sz="0" w:space="0" w:color="auto"/>
      </w:divBdr>
    </w:div>
    <w:div w:id="1029447808">
      <w:bodyDiv w:val="1"/>
      <w:marLeft w:val="0"/>
      <w:marRight w:val="0"/>
      <w:marTop w:val="0"/>
      <w:marBottom w:val="0"/>
      <w:divBdr>
        <w:top w:val="none" w:sz="0" w:space="0" w:color="auto"/>
        <w:left w:val="none" w:sz="0" w:space="0" w:color="auto"/>
        <w:bottom w:val="none" w:sz="0" w:space="0" w:color="auto"/>
        <w:right w:val="none" w:sz="0" w:space="0" w:color="auto"/>
      </w:divBdr>
    </w:div>
    <w:div w:id="1042750641">
      <w:bodyDiv w:val="1"/>
      <w:marLeft w:val="0"/>
      <w:marRight w:val="0"/>
      <w:marTop w:val="0"/>
      <w:marBottom w:val="0"/>
      <w:divBdr>
        <w:top w:val="none" w:sz="0" w:space="0" w:color="auto"/>
        <w:left w:val="none" w:sz="0" w:space="0" w:color="auto"/>
        <w:bottom w:val="none" w:sz="0" w:space="0" w:color="auto"/>
        <w:right w:val="none" w:sz="0" w:space="0" w:color="auto"/>
      </w:divBdr>
    </w:div>
    <w:div w:id="1117404555">
      <w:bodyDiv w:val="1"/>
      <w:marLeft w:val="0"/>
      <w:marRight w:val="0"/>
      <w:marTop w:val="0"/>
      <w:marBottom w:val="0"/>
      <w:divBdr>
        <w:top w:val="none" w:sz="0" w:space="0" w:color="auto"/>
        <w:left w:val="none" w:sz="0" w:space="0" w:color="auto"/>
        <w:bottom w:val="none" w:sz="0" w:space="0" w:color="auto"/>
        <w:right w:val="none" w:sz="0" w:space="0" w:color="auto"/>
      </w:divBdr>
    </w:div>
    <w:div w:id="1174414969">
      <w:bodyDiv w:val="1"/>
      <w:marLeft w:val="0"/>
      <w:marRight w:val="0"/>
      <w:marTop w:val="0"/>
      <w:marBottom w:val="0"/>
      <w:divBdr>
        <w:top w:val="none" w:sz="0" w:space="0" w:color="auto"/>
        <w:left w:val="none" w:sz="0" w:space="0" w:color="auto"/>
        <w:bottom w:val="none" w:sz="0" w:space="0" w:color="auto"/>
        <w:right w:val="none" w:sz="0" w:space="0" w:color="auto"/>
      </w:divBdr>
    </w:div>
    <w:div w:id="1181243711">
      <w:bodyDiv w:val="1"/>
      <w:marLeft w:val="0"/>
      <w:marRight w:val="0"/>
      <w:marTop w:val="0"/>
      <w:marBottom w:val="0"/>
      <w:divBdr>
        <w:top w:val="none" w:sz="0" w:space="0" w:color="auto"/>
        <w:left w:val="none" w:sz="0" w:space="0" w:color="auto"/>
        <w:bottom w:val="none" w:sz="0" w:space="0" w:color="auto"/>
        <w:right w:val="none" w:sz="0" w:space="0" w:color="auto"/>
      </w:divBdr>
    </w:div>
    <w:div w:id="1183086634">
      <w:bodyDiv w:val="1"/>
      <w:marLeft w:val="0"/>
      <w:marRight w:val="0"/>
      <w:marTop w:val="0"/>
      <w:marBottom w:val="0"/>
      <w:divBdr>
        <w:top w:val="none" w:sz="0" w:space="0" w:color="auto"/>
        <w:left w:val="none" w:sz="0" w:space="0" w:color="auto"/>
        <w:bottom w:val="none" w:sz="0" w:space="0" w:color="auto"/>
        <w:right w:val="none" w:sz="0" w:space="0" w:color="auto"/>
      </w:divBdr>
    </w:div>
    <w:div w:id="1192962172">
      <w:bodyDiv w:val="1"/>
      <w:marLeft w:val="0"/>
      <w:marRight w:val="0"/>
      <w:marTop w:val="0"/>
      <w:marBottom w:val="0"/>
      <w:divBdr>
        <w:top w:val="none" w:sz="0" w:space="0" w:color="auto"/>
        <w:left w:val="none" w:sz="0" w:space="0" w:color="auto"/>
        <w:bottom w:val="none" w:sz="0" w:space="0" w:color="auto"/>
        <w:right w:val="none" w:sz="0" w:space="0" w:color="auto"/>
      </w:divBdr>
    </w:div>
    <w:div w:id="1207453174">
      <w:bodyDiv w:val="1"/>
      <w:marLeft w:val="0"/>
      <w:marRight w:val="0"/>
      <w:marTop w:val="0"/>
      <w:marBottom w:val="0"/>
      <w:divBdr>
        <w:top w:val="none" w:sz="0" w:space="0" w:color="auto"/>
        <w:left w:val="none" w:sz="0" w:space="0" w:color="auto"/>
        <w:bottom w:val="none" w:sz="0" w:space="0" w:color="auto"/>
        <w:right w:val="none" w:sz="0" w:space="0" w:color="auto"/>
      </w:divBdr>
    </w:div>
    <w:div w:id="1219591881">
      <w:bodyDiv w:val="1"/>
      <w:marLeft w:val="0"/>
      <w:marRight w:val="0"/>
      <w:marTop w:val="0"/>
      <w:marBottom w:val="0"/>
      <w:divBdr>
        <w:top w:val="none" w:sz="0" w:space="0" w:color="auto"/>
        <w:left w:val="none" w:sz="0" w:space="0" w:color="auto"/>
        <w:bottom w:val="none" w:sz="0" w:space="0" w:color="auto"/>
        <w:right w:val="none" w:sz="0" w:space="0" w:color="auto"/>
      </w:divBdr>
    </w:div>
    <w:div w:id="1234050136">
      <w:bodyDiv w:val="1"/>
      <w:marLeft w:val="0"/>
      <w:marRight w:val="0"/>
      <w:marTop w:val="0"/>
      <w:marBottom w:val="0"/>
      <w:divBdr>
        <w:top w:val="none" w:sz="0" w:space="0" w:color="auto"/>
        <w:left w:val="none" w:sz="0" w:space="0" w:color="auto"/>
        <w:bottom w:val="none" w:sz="0" w:space="0" w:color="auto"/>
        <w:right w:val="none" w:sz="0" w:space="0" w:color="auto"/>
      </w:divBdr>
    </w:div>
    <w:div w:id="1317412764">
      <w:bodyDiv w:val="1"/>
      <w:marLeft w:val="0"/>
      <w:marRight w:val="0"/>
      <w:marTop w:val="0"/>
      <w:marBottom w:val="0"/>
      <w:divBdr>
        <w:top w:val="none" w:sz="0" w:space="0" w:color="auto"/>
        <w:left w:val="none" w:sz="0" w:space="0" w:color="auto"/>
        <w:bottom w:val="none" w:sz="0" w:space="0" w:color="auto"/>
        <w:right w:val="none" w:sz="0" w:space="0" w:color="auto"/>
      </w:divBdr>
    </w:div>
    <w:div w:id="1319335557">
      <w:bodyDiv w:val="1"/>
      <w:marLeft w:val="0"/>
      <w:marRight w:val="0"/>
      <w:marTop w:val="0"/>
      <w:marBottom w:val="0"/>
      <w:divBdr>
        <w:top w:val="none" w:sz="0" w:space="0" w:color="auto"/>
        <w:left w:val="none" w:sz="0" w:space="0" w:color="auto"/>
        <w:bottom w:val="none" w:sz="0" w:space="0" w:color="auto"/>
        <w:right w:val="none" w:sz="0" w:space="0" w:color="auto"/>
      </w:divBdr>
    </w:div>
    <w:div w:id="1320887637">
      <w:bodyDiv w:val="1"/>
      <w:marLeft w:val="0"/>
      <w:marRight w:val="0"/>
      <w:marTop w:val="0"/>
      <w:marBottom w:val="0"/>
      <w:divBdr>
        <w:top w:val="none" w:sz="0" w:space="0" w:color="auto"/>
        <w:left w:val="none" w:sz="0" w:space="0" w:color="auto"/>
        <w:bottom w:val="none" w:sz="0" w:space="0" w:color="auto"/>
        <w:right w:val="none" w:sz="0" w:space="0" w:color="auto"/>
      </w:divBdr>
    </w:div>
    <w:div w:id="1338078912">
      <w:bodyDiv w:val="1"/>
      <w:marLeft w:val="0"/>
      <w:marRight w:val="0"/>
      <w:marTop w:val="0"/>
      <w:marBottom w:val="0"/>
      <w:divBdr>
        <w:top w:val="none" w:sz="0" w:space="0" w:color="auto"/>
        <w:left w:val="none" w:sz="0" w:space="0" w:color="auto"/>
        <w:bottom w:val="none" w:sz="0" w:space="0" w:color="auto"/>
        <w:right w:val="none" w:sz="0" w:space="0" w:color="auto"/>
      </w:divBdr>
    </w:div>
    <w:div w:id="1339574506">
      <w:bodyDiv w:val="1"/>
      <w:marLeft w:val="0"/>
      <w:marRight w:val="0"/>
      <w:marTop w:val="0"/>
      <w:marBottom w:val="0"/>
      <w:divBdr>
        <w:top w:val="none" w:sz="0" w:space="0" w:color="auto"/>
        <w:left w:val="none" w:sz="0" w:space="0" w:color="auto"/>
        <w:bottom w:val="none" w:sz="0" w:space="0" w:color="auto"/>
        <w:right w:val="none" w:sz="0" w:space="0" w:color="auto"/>
      </w:divBdr>
    </w:div>
    <w:div w:id="1342928551">
      <w:bodyDiv w:val="1"/>
      <w:marLeft w:val="0"/>
      <w:marRight w:val="0"/>
      <w:marTop w:val="0"/>
      <w:marBottom w:val="0"/>
      <w:divBdr>
        <w:top w:val="none" w:sz="0" w:space="0" w:color="auto"/>
        <w:left w:val="none" w:sz="0" w:space="0" w:color="auto"/>
        <w:bottom w:val="none" w:sz="0" w:space="0" w:color="auto"/>
        <w:right w:val="none" w:sz="0" w:space="0" w:color="auto"/>
      </w:divBdr>
    </w:div>
    <w:div w:id="1350832682">
      <w:bodyDiv w:val="1"/>
      <w:marLeft w:val="0"/>
      <w:marRight w:val="0"/>
      <w:marTop w:val="0"/>
      <w:marBottom w:val="0"/>
      <w:divBdr>
        <w:top w:val="none" w:sz="0" w:space="0" w:color="auto"/>
        <w:left w:val="none" w:sz="0" w:space="0" w:color="auto"/>
        <w:bottom w:val="none" w:sz="0" w:space="0" w:color="auto"/>
        <w:right w:val="none" w:sz="0" w:space="0" w:color="auto"/>
      </w:divBdr>
    </w:div>
    <w:div w:id="1353678596">
      <w:bodyDiv w:val="1"/>
      <w:marLeft w:val="0"/>
      <w:marRight w:val="0"/>
      <w:marTop w:val="0"/>
      <w:marBottom w:val="0"/>
      <w:divBdr>
        <w:top w:val="none" w:sz="0" w:space="0" w:color="auto"/>
        <w:left w:val="none" w:sz="0" w:space="0" w:color="auto"/>
        <w:bottom w:val="none" w:sz="0" w:space="0" w:color="auto"/>
        <w:right w:val="none" w:sz="0" w:space="0" w:color="auto"/>
      </w:divBdr>
    </w:div>
    <w:div w:id="1387414170">
      <w:bodyDiv w:val="1"/>
      <w:marLeft w:val="0"/>
      <w:marRight w:val="0"/>
      <w:marTop w:val="0"/>
      <w:marBottom w:val="0"/>
      <w:divBdr>
        <w:top w:val="none" w:sz="0" w:space="0" w:color="auto"/>
        <w:left w:val="none" w:sz="0" w:space="0" w:color="auto"/>
        <w:bottom w:val="none" w:sz="0" w:space="0" w:color="auto"/>
        <w:right w:val="none" w:sz="0" w:space="0" w:color="auto"/>
      </w:divBdr>
    </w:div>
    <w:div w:id="1407416731">
      <w:bodyDiv w:val="1"/>
      <w:marLeft w:val="0"/>
      <w:marRight w:val="0"/>
      <w:marTop w:val="0"/>
      <w:marBottom w:val="0"/>
      <w:divBdr>
        <w:top w:val="none" w:sz="0" w:space="0" w:color="auto"/>
        <w:left w:val="none" w:sz="0" w:space="0" w:color="auto"/>
        <w:bottom w:val="none" w:sz="0" w:space="0" w:color="auto"/>
        <w:right w:val="none" w:sz="0" w:space="0" w:color="auto"/>
      </w:divBdr>
    </w:div>
    <w:div w:id="1415467582">
      <w:bodyDiv w:val="1"/>
      <w:marLeft w:val="0"/>
      <w:marRight w:val="0"/>
      <w:marTop w:val="0"/>
      <w:marBottom w:val="0"/>
      <w:divBdr>
        <w:top w:val="none" w:sz="0" w:space="0" w:color="auto"/>
        <w:left w:val="none" w:sz="0" w:space="0" w:color="auto"/>
        <w:bottom w:val="none" w:sz="0" w:space="0" w:color="auto"/>
        <w:right w:val="none" w:sz="0" w:space="0" w:color="auto"/>
      </w:divBdr>
    </w:div>
    <w:div w:id="1443570782">
      <w:bodyDiv w:val="1"/>
      <w:marLeft w:val="0"/>
      <w:marRight w:val="0"/>
      <w:marTop w:val="0"/>
      <w:marBottom w:val="0"/>
      <w:divBdr>
        <w:top w:val="none" w:sz="0" w:space="0" w:color="auto"/>
        <w:left w:val="none" w:sz="0" w:space="0" w:color="auto"/>
        <w:bottom w:val="none" w:sz="0" w:space="0" w:color="auto"/>
        <w:right w:val="none" w:sz="0" w:space="0" w:color="auto"/>
      </w:divBdr>
    </w:div>
    <w:div w:id="1447042934">
      <w:bodyDiv w:val="1"/>
      <w:marLeft w:val="0"/>
      <w:marRight w:val="0"/>
      <w:marTop w:val="0"/>
      <w:marBottom w:val="0"/>
      <w:divBdr>
        <w:top w:val="none" w:sz="0" w:space="0" w:color="auto"/>
        <w:left w:val="none" w:sz="0" w:space="0" w:color="auto"/>
        <w:bottom w:val="none" w:sz="0" w:space="0" w:color="auto"/>
        <w:right w:val="none" w:sz="0" w:space="0" w:color="auto"/>
      </w:divBdr>
    </w:div>
    <w:div w:id="1450775877">
      <w:bodyDiv w:val="1"/>
      <w:marLeft w:val="0"/>
      <w:marRight w:val="0"/>
      <w:marTop w:val="0"/>
      <w:marBottom w:val="0"/>
      <w:divBdr>
        <w:top w:val="none" w:sz="0" w:space="0" w:color="auto"/>
        <w:left w:val="none" w:sz="0" w:space="0" w:color="auto"/>
        <w:bottom w:val="none" w:sz="0" w:space="0" w:color="auto"/>
        <w:right w:val="none" w:sz="0" w:space="0" w:color="auto"/>
      </w:divBdr>
    </w:div>
    <w:div w:id="1455175466">
      <w:bodyDiv w:val="1"/>
      <w:marLeft w:val="0"/>
      <w:marRight w:val="0"/>
      <w:marTop w:val="0"/>
      <w:marBottom w:val="0"/>
      <w:divBdr>
        <w:top w:val="none" w:sz="0" w:space="0" w:color="auto"/>
        <w:left w:val="none" w:sz="0" w:space="0" w:color="auto"/>
        <w:bottom w:val="none" w:sz="0" w:space="0" w:color="auto"/>
        <w:right w:val="none" w:sz="0" w:space="0" w:color="auto"/>
      </w:divBdr>
    </w:div>
    <w:div w:id="1494681659">
      <w:bodyDiv w:val="1"/>
      <w:marLeft w:val="0"/>
      <w:marRight w:val="0"/>
      <w:marTop w:val="0"/>
      <w:marBottom w:val="0"/>
      <w:divBdr>
        <w:top w:val="none" w:sz="0" w:space="0" w:color="auto"/>
        <w:left w:val="none" w:sz="0" w:space="0" w:color="auto"/>
        <w:bottom w:val="none" w:sz="0" w:space="0" w:color="auto"/>
        <w:right w:val="none" w:sz="0" w:space="0" w:color="auto"/>
      </w:divBdr>
    </w:div>
    <w:div w:id="1503008256">
      <w:bodyDiv w:val="1"/>
      <w:marLeft w:val="0"/>
      <w:marRight w:val="0"/>
      <w:marTop w:val="0"/>
      <w:marBottom w:val="0"/>
      <w:divBdr>
        <w:top w:val="none" w:sz="0" w:space="0" w:color="auto"/>
        <w:left w:val="none" w:sz="0" w:space="0" w:color="auto"/>
        <w:bottom w:val="none" w:sz="0" w:space="0" w:color="auto"/>
        <w:right w:val="none" w:sz="0" w:space="0" w:color="auto"/>
      </w:divBdr>
    </w:div>
    <w:div w:id="1503742812">
      <w:bodyDiv w:val="1"/>
      <w:marLeft w:val="0"/>
      <w:marRight w:val="0"/>
      <w:marTop w:val="0"/>
      <w:marBottom w:val="0"/>
      <w:divBdr>
        <w:top w:val="none" w:sz="0" w:space="0" w:color="auto"/>
        <w:left w:val="none" w:sz="0" w:space="0" w:color="auto"/>
        <w:bottom w:val="none" w:sz="0" w:space="0" w:color="auto"/>
        <w:right w:val="none" w:sz="0" w:space="0" w:color="auto"/>
      </w:divBdr>
    </w:div>
    <w:div w:id="1517306384">
      <w:bodyDiv w:val="1"/>
      <w:marLeft w:val="0"/>
      <w:marRight w:val="0"/>
      <w:marTop w:val="0"/>
      <w:marBottom w:val="0"/>
      <w:divBdr>
        <w:top w:val="none" w:sz="0" w:space="0" w:color="auto"/>
        <w:left w:val="none" w:sz="0" w:space="0" w:color="auto"/>
        <w:bottom w:val="none" w:sz="0" w:space="0" w:color="auto"/>
        <w:right w:val="none" w:sz="0" w:space="0" w:color="auto"/>
      </w:divBdr>
    </w:div>
    <w:div w:id="1541354894">
      <w:bodyDiv w:val="1"/>
      <w:marLeft w:val="0"/>
      <w:marRight w:val="0"/>
      <w:marTop w:val="0"/>
      <w:marBottom w:val="0"/>
      <w:divBdr>
        <w:top w:val="none" w:sz="0" w:space="0" w:color="auto"/>
        <w:left w:val="none" w:sz="0" w:space="0" w:color="auto"/>
        <w:bottom w:val="none" w:sz="0" w:space="0" w:color="auto"/>
        <w:right w:val="none" w:sz="0" w:space="0" w:color="auto"/>
      </w:divBdr>
    </w:div>
    <w:div w:id="1555384598">
      <w:bodyDiv w:val="1"/>
      <w:marLeft w:val="0"/>
      <w:marRight w:val="0"/>
      <w:marTop w:val="0"/>
      <w:marBottom w:val="0"/>
      <w:divBdr>
        <w:top w:val="none" w:sz="0" w:space="0" w:color="auto"/>
        <w:left w:val="none" w:sz="0" w:space="0" w:color="auto"/>
        <w:bottom w:val="none" w:sz="0" w:space="0" w:color="auto"/>
        <w:right w:val="none" w:sz="0" w:space="0" w:color="auto"/>
      </w:divBdr>
    </w:div>
    <w:div w:id="1556962908">
      <w:bodyDiv w:val="1"/>
      <w:marLeft w:val="0"/>
      <w:marRight w:val="0"/>
      <w:marTop w:val="0"/>
      <w:marBottom w:val="0"/>
      <w:divBdr>
        <w:top w:val="none" w:sz="0" w:space="0" w:color="auto"/>
        <w:left w:val="none" w:sz="0" w:space="0" w:color="auto"/>
        <w:bottom w:val="none" w:sz="0" w:space="0" w:color="auto"/>
        <w:right w:val="none" w:sz="0" w:space="0" w:color="auto"/>
      </w:divBdr>
    </w:div>
    <w:div w:id="1559247069">
      <w:bodyDiv w:val="1"/>
      <w:marLeft w:val="0"/>
      <w:marRight w:val="0"/>
      <w:marTop w:val="0"/>
      <w:marBottom w:val="0"/>
      <w:divBdr>
        <w:top w:val="none" w:sz="0" w:space="0" w:color="auto"/>
        <w:left w:val="none" w:sz="0" w:space="0" w:color="auto"/>
        <w:bottom w:val="none" w:sz="0" w:space="0" w:color="auto"/>
        <w:right w:val="none" w:sz="0" w:space="0" w:color="auto"/>
      </w:divBdr>
    </w:div>
    <w:div w:id="1573813571">
      <w:bodyDiv w:val="1"/>
      <w:marLeft w:val="0"/>
      <w:marRight w:val="0"/>
      <w:marTop w:val="0"/>
      <w:marBottom w:val="0"/>
      <w:divBdr>
        <w:top w:val="none" w:sz="0" w:space="0" w:color="auto"/>
        <w:left w:val="none" w:sz="0" w:space="0" w:color="auto"/>
        <w:bottom w:val="none" w:sz="0" w:space="0" w:color="auto"/>
        <w:right w:val="none" w:sz="0" w:space="0" w:color="auto"/>
      </w:divBdr>
    </w:div>
    <w:div w:id="1581060971">
      <w:bodyDiv w:val="1"/>
      <w:marLeft w:val="0"/>
      <w:marRight w:val="0"/>
      <w:marTop w:val="0"/>
      <w:marBottom w:val="0"/>
      <w:divBdr>
        <w:top w:val="none" w:sz="0" w:space="0" w:color="auto"/>
        <w:left w:val="none" w:sz="0" w:space="0" w:color="auto"/>
        <w:bottom w:val="none" w:sz="0" w:space="0" w:color="auto"/>
        <w:right w:val="none" w:sz="0" w:space="0" w:color="auto"/>
      </w:divBdr>
    </w:div>
    <w:div w:id="1589120670">
      <w:bodyDiv w:val="1"/>
      <w:marLeft w:val="0"/>
      <w:marRight w:val="0"/>
      <w:marTop w:val="0"/>
      <w:marBottom w:val="0"/>
      <w:divBdr>
        <w:top w:val="none" w:sz="0" w:space="0" w:color="auto"/>
        <w:left w:val="none" w:sz="0" w:space="0" w:color="auto"/>
        <w:bottom w:val="none" w:sz="0" w:space="0" w:color="auto"/>
        <w:right w:val="none" w:sz="0" w:space="0" w:color="auto"/>
      </w:divBdr>
    </w:div>
    <w:div w:id="1604535375">
      <w:bodyDiv w:val="1"/>
      <w:marLeft w:val="0"/>
      <w:marRight w:val="0"/>
      <w:marTop w:val="0"/>
      <w:marBottom w:val="0"/>
      <w:divBdr>
        <w:top w:val="none" w:sz="0" w:space="0" w:color="auto"/>
        <w:left w:val="none" w:sz="0" w:space="0" w:color="auto"/>
        <w:bottom w:val="none" w:sz="0" w:space="0" w:color="auto"/>
        <w:right w:val="none" w:sz="0" w:space="0" w:color="auto"/>
      </w:divBdr>
    </w:div>
    <w:div w:id="1615793002">
      <w:bodyDiv w:val="1"/>
      <w:marLeft w:val="0"/>
      <w:marRight w:val="0"/>
      <w:marTop w:val="0"/>
      <w:marBottom w:val="0"/>
      <w:divBdr>
        <w:top w:val="none" w:sz="0" w:space="0" w:color="auto"/>
        <w:left w:val="none" w:sz="0" w:space="0" w:color="auto"/>
        <w:bottom w:val="none" w:sz="0" w:space="0" w:color="auto"/>
        <w:right w:val="none" w:sz="0" w:space="0" w:color="auto"/>
      </w:divBdr>
    </w:div>
    <w:div w:id="1628005321">
      <w:bodyDiv w:val="1"/>
      <w:marLeft w:val="0"/>
      <w:marRight w:val="0"/>
      <w:marTop w:val="0"/>
      <w:marBottom w:val="0"/>
      <w:divBdr>
        <w:top w:val="none" w:sz="0" w:space="0" w:color="auto"/>
        <w:left w:val="none" w:sz="0" w:space="0" w:color="auto"/>
        <w:bottom w:val="none" w:sz="0" w:space="0" w:color="auto"/>
        <w:right w:val="none" w:sz="0" w:space="0" w:color="auto"/>
      </w:divBdr>
    </w:div>
    <w:div w:id="1645623449">
      <w:bodyDiv w:val="1"/>
      <w:marLeft w:val="0"/>
      <w:marRight w:val="0"/>
      <w:marTop w:val="0"/>
      <w:marBottom w:val="0"/>
      <w:divBdr>
        <w:top w:val="none" w:sz="0" w:space="0" w:color="auto"/>
        <w:left w:val="none" w:sz="0" w:space="0" w:color="auto"/>
        <w:bottom w:val="none" w:sz="0" w:space="0" w:color="auto"/>
        <w:right w:val="none" w:sz="0" w:space="0" w:color="auto"/>
      </w:divBdr>
    </w:div>
    <w:div w:id="1650671322">
      <w:bodyDiv w:val="1"/>
      <w:marLeft w:val="0"/>
      <w:marRight w:val="0"/>
      <w:marTop w:val="0"/>
      <w:marBottom w:val="0"/>
      <w:divBdr>
        <w:top w:val="none" w:sz="0" w:space="0" w:color="auto"/>
        <w:left w:val="none" w:sz="0" w:space="0" w:color="auto"/>
        <w:bottom w:val="none" w:sz="0" w:space="0" w:color="auto"/>
        <w:right w:val="none" w:sz="0" w:space="0" w:color="auto"/>
      </w:divBdr>
    </w:div>
    <w:div w:id="1659380426">
      <w:bodyDiv w:val="1"/>
      <w:marLeft w:val="0"/>
      <w:marRight w:val="0"/>
      <w:marTop w:val="0"/>
      <w:marBottom w:val="0"/>
      <w:divBdr>
        <w:top w:val="none" w:sz="0" w:space="0" w:color="auto"/>
        <w:left w:val="none" w:sz="0" w:space="0" w:color="auto"/>
        <w:bottom w:val="none" w:sz="0" w:space="0" w:color="auto"/>
        <w:right w:val="none" w:sz="0" w:space="0" w:color="auto"/>
      </w:divBdr>
    </w:div>
    <w:div w:id="1673681544">
      <w:bodyDiv w:val="1"/>
      <w:marLeft w:val="0"/>
      <w:marRight w:val="0"/>
      <w:marTop w:val="0"/>
      <w:marBottom w:val="0"/>
      <w:divBdr>
        <w:top w:val="none" w:sz="0" w:space="0" w:color="auto"/>
        <w:left w:val="none" w:sz="0" w:space="0" w:color="auto"/>
        <w:bottom w:val="none" w:sz="0" w:space="0" w:color="auto"/>
        <w:right w:val="none" w:sz="0" w:space="0" w:color="auto"/>
      </w:divBdr>
    </w:div>
    <w:div w:id="1674524777">
      <w:bodyDiv w:val="1"/>
      <w:marLeft w:val="0"/>
      <w:marRight w:val="0"/>
      <w:marTop w:val="0"/>
      <w:marBottom w:val="0"/>
      <w:divBdr>
        <w:top w:val="none" w:sz="0" w:space="0" w:color="auto"/>
        <w:left w:val="none" w:sz="0" w:space="0" w:color="auto"/>
        <w:bottom w:val="none" w:sz="0" w:space="0" w:color="auto"/>
        <w:right w:val="none" w:sz="0" w:space="0" w:color="auto"/>
      </w:divBdr>
    </w:div>
    <w:div w:id="1687750081">
      <w:bodyDiv w:val="1"/>
      <w:marLeft w:val="0"/>
      <w:marRight w:val="0"/>
      <w:marTop w:val="0"/>
      <w:marBottom w:val="0"/>
      <w:divBdr>
        <w:top w:val="none" w:sz="0" w:space="0" w:color="auto"/>
        <w:left w:val="none" w:sz="0" w:space="0" w:color="auto"/>
        <w:bottom w:val="none" w:sz="0" w:space="0" w:color="auto"/>
        <w:right w:val="none" w:sz="0" w:space="0" w:color="auto"/>
      </w:divBdr>
    </w:div>
    <w:div w:id="1736010601">
      <w:bodyDiv w:val="1"/>
      <w:marLeft w:val="0"/>
      <w:marRight w:val="0"/>
      <w:marTop w:val="0"/>
      <w:marBottom w:val="0"/>
      <w:divBdr>
        <w:top w:val="none" w:sz="0" w:space="0" w:color="auto"/>
        <w:left w:val="none" w:sz="0" w:space="0" w:color="auto"/>
        <w:bottom w:val="none" w:sz="0" w:space="0" w:color="auto"/>
        <w:right w:val="none" w:sz="0" w:space="0" w:color="auto"/>
      </w:divBdr>
    </w:div>
    <w:div w:id="1743984564">
      <w:bodyDiv w:val="1"/>
      <w:marLeft w:val="0"/>
      <w:marRight w:val="0"/>
      <w:marTop w:val="0"/>
      <w:marBottom w:val="0"/>
      <w:divBdr>
        <w:top w:val="none" w:sz="0" w:space="0" w:color="auto"/>
        <w:left w:val="none" w:sz="0" w:space="0" w:color="auto"/>
        <w:bottom w:val="none" w:sz="0" w:space="0" w:color="auto"/>
        <w:right w:val="none" w:sz="0" w:space="0" w:color="auto"/>
      </w:divBdr>
    </w:div>
    <w:div w:id="1749882278">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3433167">
      <w:bodyDiv w:val="1"/>
      <w:marLeft w:val="0"/>
      <w:marRight w:val="0"/>
      <w:marTop w:val="0"/>
      <w:marBottom w:val="0"/>
      <w:divBdr>
        <w:top w:val="none" w:sz="0" w:space="0" w:color="auto"/>
        <w:left w:val="none" w:sz="0" w:space="0" w:color="auto"/>
        <w:bottom w:val="none" w:sz="0" w:space="0" w:color="auto"/>
        <w:right w:val="none" w:sz="0" w:space="0" w:color="auto"/>
      </w:divBdr>
    </w:div>
    <w:div w:id="1786656637">
      <w:bodyDiv w:val="1"/>
      <w:marLeft w:val="0"/>
      <w:marRight w:val="0"/>
      <w:marTop w:val="0"/>
      <w:marBottom w:val="0"/>
      <w:divBdr>
        <w:top w:val="none" w:sz="0" w:space="0" w:color="auto"/>
        <w:left w:val="none" w:sz="0" w:space="0" w:color="auto"/>
        <w:bottom w:val="none" w:sz="0" w:space="0" w:color="auto"/>
        <w:right w:val="none" w:sz="0" w:space="0" w:color="auto"/>
      </w:divBdr>
    </w:div>
    <w:div w:id="1794321174">
      <w:bodyDiv w:val="1"/>
      <w:marLeft w:val="0"/>
      <w:marRight w:val="0"/>
      <w:marTop w:val="0"/>
      <w:marBottom w:val="0"/>
      <w:divBdr>
        <w:top w:val="none" w:sz="0" w:space="0" w:color="auto"/>
        <w:left w:val="none" w:sz="0" w:space="0" w:color="auto"/>
        <w:bottom w:val="none" w:sz="0" w:space="0" w:color="auto"/>
        <w:right w:val="none" w:sz="0" w:space="0" w:color="auto"/>
      </w:divBdr>
    </w:div>
    <w:div w:id="1863474802">
      <w:bodyDiv w:val="1"/>
      <w:marLeft w:val="0"/>
      <w:marRight w:val="0"/>
      <w:marTop w:val="0"/>
      <w:marBottom w:val="0"/>
      <w:divBdr>
        <w:top w:val="none" w:sz="0" w:space="0" w:color="auto"/>
        <w:left w:val="none" w:sz="0" w:space="0" w:color="auto"/>
        <w:bottom w:val="none" w:sz="0" w:space="0" w:color="auto"/>
        <w:right w:val="none" w:sz="0" w:space="0" w:color="auto"/>
      </w:divBdr>
    </w:div>
    <w:div w:id="1877152906">
      <w:bodyDiv w:val="1"/>
      <w:marLeft w:val="0"/>
      <w:marRight w:val="0"/>
      <w:marTop w:val="0"/>
      <w:marBottom w:val="0"/>
      <w:divBdr>
        <w:top w:val="none" w:sz="0" w:space="0" w:color="auto"/>
        <w:left w:val="none" w:sz="0" w:space="0" w:color="auto"/>
        <w:bottom w:val="none" w:sz="0" w:space="0" w:color="auto"/>
        <w:right w:val="none" w:sz="0" w:space="0" w:color="auto"/>
      </w:divBdr>
    </w:div>
    <w:div w:id="1891066334">
      <w:bodyDiv w:val="1"/>
      <w:marLeft w:val="0"/>
      <w:marRight w:val="0"/>
      <w:marTop w:val="0"/>
      <w:marBottom w:val="0"/>
      <w:divBdr>
        <w:top w:val="none" w:sz="0" w:space="0" w:color="auto"/>
        <w:left w:val="none" w:sz="0" w:space="0" w:color="auto"/>
        <w:bottom w:val="none" w:sz="0" w:space="0" w:color="auto"/>
        <w:right w:val="none" w:sz="0" w:space="0" w:color="auto"/>
      </w:divBdr>
    </w:div>
    <w:div w:id="1917208238">
      <w:bodyDiv w:val="1"/>
      <w:marLeft w:val="0"/>
      <w:marRight w:val="0"/>
      <w:marTop w:val="0"/>
      <w:marBottom w:val="0"/>
      <w:divBdr>
        <w:top w:val="none" w:sz="0" w:space="0" w:color="auto"/>
        <w:left w:val="none" w:sz="0" w:space="0" w:color="auto"/>
        <w:bottom w:val="none" w:sz="0" w:space="0" w:color="auto"/>
        <w:right w:val="none" w:sz="0" w:space="0" w:color="auto"/>
      </w:divBdr>
    </w:div>
    <w:div w:id="1926300122">
      <w:bodyDiv w:val="1"/>
      <w:marLeft w:val="0"/>
      <w:marRight w:val="0"/>
      <w:marTop w:val="0"/>
      <w:marBottom w:val="0"/>
      <w:divBdr>
        <w:top w:val="none" w:sz="0" w:space="0" w:color="auto"/>
        <w:left w:val="none" w:sz="0" w:space="0" w:color="auto"/>
        <w:bottom w:val="none" w:sz="0" w:space="0" w:color="auto"/>
        <w:right w:val="none" w:sz="0" w:space="0" w:color="auto"/>
      </w:divBdr>
    </w:div>
    <w:div w:id="1926380197">
      <w:bodyDiv w:val="1"/>
      <w:marLeft w:val="0"/>
      <w:marRight w:val="0"/>
      <w:marTop w:val="0"/>
      <w:marBottom w:val="0"/>
      <w:divBdr>
        <w:top w:val="none" w:sz="0" w:space="0" w:color="auto"/>
        <w:left w:val="none" w:sz="0" w:space="0" w:color="auto"/>
        <w:bottom w:val="none" w:sz="0" w:space="0" w:color="auto"/>
        <w:right w:val="none" w:sz="0" w:space="0" w:color="auto"/>
      </w:divBdr>
    </w:div>
    <w:div w:id="1931888763">
      <w:bodyDiv w:val="1"/>
      <w:marLeft w:val="0"/>
      <w:marRight w:val="0"/>
      <w:marTop w:val="0"/>
      <w:marBottom w:val="0"/>
      <w:divBdr>
        <w:top w:val="none" w:sz="0" w:space="0" w:color="auto"/>
        <w:left w:val="none" w:sz="0" w:space="0" w:color="auto"/>
        <w:bottom w:val="none" w:sz="0" w:space="0" w:color="auto"/>
        <w:right w:val="none" w:sz="0" w:space="0" w:color="auto"/>
      </w:divBdr>
    </w:div>
    <w:div w:id="1944219510">
      <w:bodyDiv w:val="1"/>
      <w:marLeft w:val="0"/>
      <w:marRight w:val="0"/>
      <w:marTop w:val="0"/>
      <w:marBottom w:val="0"/>
      <w:divBdr>
        <w:top w:val="none" w:sz="0" w:space="0" w:color="auto"/>
        <w:left w:val="none" w:sz="0" w:space="0" w:color="auto"/>
        <w:bottom w:val="none" w:sz="0" w:space="0" w:color="auto"/>
        <w:right w:val="none" w:sz="0" w:space="0" w:color="auto"/>
      </w:divBdr>
    </w:div>
    <w:div w:id="1947346320">
      <w:bodyDiv w:val="1"/>
      <w:marLeft w:val="0"/>
      <w:marRight w:val="0"/>
      <w:marTop w:val="0"/>
      <w:marBottom w:val="0"/>
      <w:divBdr>
        <w:top w:val="none" w:sz="0" w:space="0" w:color="auto"/>
        <w:left w:val="none" w:sz="0" w:space="0" w:color="auto"/>
        <w:bottom w:val="none" w:sz="0" w:space="0" w:color="auto"/>
        <w:right w:val="none" w:sz="0" w:space="0" w:color="auto"/>
      </w:divBdr>
    </w:div>
    <w:div w:id="1956935510">
      <w:bodyDiv w:val="1"/>
      <w:marLeft w:val="0"/>
      <w:marRight w:val="0"/>
      <w:marTop w:val="0"/>
      <w:marBottom w:val="0"/>
      <w:divBdr>
        <w:top w:val="none" w:sz="0" w:space="0" w:color="auto"/>
        <w:left w:val="none" w:sz="0" w:space="0" w:color="auto"/>
        <w:bottom w:val="none" w:sz="0" w:space="0" w:color="auto"/>
        <w:right w:val="none" w:sz="0" w:space="0" w:color="auto"/>
      </w:divBdr>
    </w:div>
    <w:div w:id="1964185697">
      <w:bodyDiv w:val="1"/>
      <w:marLeft w:val="0"/>
      <w:marRight w:val="0"/>
      <w:marTop w:val="0"/>
      <w:marBottom w:val="0"/>
      <w:divBdr>
        <w:top w:val="none" w:sz="0" w:space="0" w:color="auto"/>
        <w:left w:val="none" w:sz="0" w:space="0" w:color="auto"/>
        <w:bottom w:val="none" w:sz="0" w:space="0" w:color="auto"/>
        <w:right w:val="none" w:sz="0" w:space="0" w:color="auto"/>
      </w:divBdr>
    </w:div>
    <w:div w:id="2000305086">
      <w:bodyDiv w:val="1"/>
      <w:marLeft w:val="0"/>
      <w:marRight w:val="0"/>
      <w:marTop w:val="0"/>
      <w:marBottom w:val="0"/>
      <w:divBdr>
        <w:top w:val="none" w:sz="0" w:space="0" w:color="auto"/>
        <w:left w:val="none" w:sz="0" w:space="0" w:color="auto"/>
        <w:bottom w:val="none" w:sz="0" w:space="0" w:color="auto"/>
        <w:right w:val="none" w:sz="0" w:space="0" w:color="auto"/>
      </w:divBdr>
    </w:div>
    <w:div w:id="2009481217">
      <w:bodyDiv w:val="1"/>
      <w:marLeft w:val="0"/>
      <w:marRight w:val="0"/>
      <w:marTop w:val="0"/>
      <w:marBottom w:val="0"/>
      <w:divBdr>
        <w:top w:val="none" w:sz="0" w:space="0" w:color="auto"/>
        <w:left w:val="none" w:sz="0" w:space="0" w:color="auto"/>
        <w:bottom w:val="none" w:sz="0" w:space="0" w:color="auto"/>
        <w:right w:val="none" w:sz="0" w:space="0" w:color="auto"/>
      </w:divBdr>
    </w:div>
    <w:div w:id="2019696950">
      <w:bodyDiv w:val="1"/>
      <w:marLeft w:val="0"/>
      <w:marRight w:val="0"/>
      <w:marTop w:val="0"/>
      <w:marBottom w:val="0"/>
      <w:divBdr>
        <w:top w:val="none" w:sz="0" w:space="0" w:color="auto"/>
        <w:left w:val="none" w:sz="0" w:space="0" w:color="auto"/>
        <w:bottom w:val="none" w:sz="0" w:space="0" w:color="auto"/>
        <w:right w:val="none" w:sz="0" w:space="0" w:color="auto"/>
      </w:divBdr>
    </w:div>
    <w:div w:id="2027098764">
      <w:bodyDiv w:val="1"/>
      <w:marLeft w:val="0"/>
      <w:marRight w:val="0"/>
      <w:marTop w:val="0"/>
      <w:marBottom w:val="0"/>
      <w:divBdr>
        <w:top w:val="none" w:sz="0" w:space="0" w:color="auto"/>
        <w:left w:val="none" w:sz="0" w:space="0" w:color="auto"/>
        <w:bottom w:val="none" w:sz="0" w:space="0" w:color="auto"/>
        <w:right w:val="none" w:sz="0" w:space="0" w:color="auto"/>
      </w:divBdr>
    </w:div>
    <w:div w:id="2050034115">
      <w:bodyDiv w:val="1"/>
      <w:marLeft w:val="0"/>
      <w:marRight w:val="0"/>
      <w:marTop w:val="0"/>
      <w:marBottom w:val="0"/>
      <w:divBdr>
        <w:top w:val="none" w:sz="0" w:space="0" w:color="auto"/>
        <w:left w:val="none" w:sz="0" w:space="0" w:color="auto"/>
        <w:bottom w:val="none" w:sz="0" w:space="0" w:color="auto"/>
        <w:right w:val="none" w:sz="0" w:space="0" w:color="auto"/>
      </w:divBdr>
    </w:div>
    <w:div w:id="2052223479">
      <w:bodyDiv w:val="1"/>
      <w:marLeft w:val="0"/>
      <w:marRight w:val="0"/>
      <w:marTop w:val="0"/>
      <w:marBottom w:val="0"/>
      <w:divBdr>
        <w:top w:val="none" w:sz="0" w:space="0" w:color="auto"/>
        <w:left w:val="none" w:sz="0" w:space="0" w:color="auto"/>
        <w:bottom w:val="none" w:sz="0" w:space="0" w:color="auto"/>
        <w:right w:val="none" w:sz="0" w:space="0" w:color="auto"/>
      </w:divBdr>
    </w:div>
    <w:div w:id="2053531569">
      <w:bodyDiv w:val="1"/>
      <w:marLeft w:val="0"/>
      <w:marRight w:val="0"/>
      <w:marTop w:val="0"/>
      <w:marBottom w:val="0"/>
      <w:divBdr>
        <w:top w:val="none" w:sz="0" w:space="0" w:color="auto"/>
        <w:left w:val="none" w:sz="0" w:space="0" w:color="auto"/>
        <w:bottom w:val="none" w:sz="0" w:space="0" w:color="auto"/>
        <w:right w:val="none" w:sz="0" w:space="0" w:color="auto"/>
      </w:divBdr>
    </w:div>
    <w:div w:id="2064519665">
      <w:bodyDiv w:val="1"/>
      <w:marLeft w:val="0"/>
      <w:marRight w:val="0"/>
      <w:marTop w:val="0"/>
      <w:marBottom w:val="0"/>
      <w:divBdr>
        <w:top w:val="none" w:sz="0" w:space="0" w:color="auto"/>
        <w:left w:val="none" w:sz="0" w:space="0" w:color="auto"/>
        <w:bottom w:val="none" w:sz="0" w:space="0" w:color="auto"/>
        <w:right w:val="none" w:sz="0" w:space="0" w:color="auto"/>
      </w:divBdr>
    </w:div>
    <w:div w:id="2087997267">
      <w:bodyDiv w:val="1"/>
      <w:marLeft w:val="0"/>
      <w:marRight w:val="0"/>
      <w:marTop w:val="0"/>
      <w:marBottom w:val="0"/>
      <w:divBdr>
        <w:top w:val="none" w:sz="0" w:space="0" w:color="auto"/>
        <w:left w:val="none" w:sz="0" w:space="0" w:color="auto"/>
        <w:bottom w:val="none" w:sz="0" w:space="0" w:color="auto"/>
        <w:right w:val="none" w:sz="0" w:space="0" w:color="auto"/>
      </w:divBdr>
    </w:div>
    <w:div w:id="2095005041">
      <w:bodyDiv w:val="1"/>
      <w:marLeft w:val="0"/>
      <w:marRight w:val="0"/>
      <w:marTop w:val="0"/>
      <w:marBottom w:val="0"/>
      <w:divBdr>
        <w:top w:val="none" w:sz="0" w:space="0" w:color="auto"/>
        <w:left w:val="none" w:sz="0" w:space="0" w:color="auto"/>
        <w:bottom w:val="none" w:sz="0" w:space="0" w:color="auto"/>
        <w:right w:val="none" w:sz="0" w:space="0" w:color="auto"/>
      </w:divBdr>
    </w:div>
    <w:div w:id="2100522133">
      <w:bodyDiv w:val="1"/>
      <w:marLeft w:val="0"/>
      <w:marRight w:val="0"/>
      <w:marTop w:val="0"/>
      <w:marBottom w:val="0"/>
      <w:divBdr>
        <w:top w:val="none" w:sz="0" w:space="0" w:color="auto"/>
        <w:left w:val="none" w:sz="0" w:space="0" w:color="auto"/>
        <w:bottom w:val="none" w:sz="0" w:space="0" w:color="auto"/>
        <w:right w:val="none" w:sz="0" w:space="0" w:color="auto"/>
      </w:divBdr>
    </w:div>
    <w:div w:id="2106924890">
      <w:bodyDiv w:val="1"/>
      <w:marLeft w:val="0"/>
      <w:marRight w:val="0"/>
      <w:marTop w:val="0"/>
      <w:marBottom w:val="0"/>
      <w:divBdr>
        <w:top w:val="none" w:sz="0" w:space="0" w:color="auto"/>
        <w:left w:val="none" w:sz="0" w:space="0" w:color="auto"/>
        <w:bottom w:val="none" w:sz="0" w:space="0" w:color="auto"/>
        <w:right w:val="none" w:sz="0" w:space="0" w:color="auto"/>
      </w:divBdr>
    </w:div>
    <w:div w:id="2121948831">
      <w:bodyDiv w:val="1"/>
      <w:marLeft w:val="0"/>
      <w:marRight w:val="0"/>
      <w:marTop w:val="0"/>
      <w:marBottom w:val="0"/>
      <w:divBdr>
        <w:top w:val="none" w:sz="0" w:space="0" w:color="auto"/>
        <w:left w:val="none" w:sz="0" w:space="0" w:color="auto"/>
        <w:bottom w:val="none" w:sz="0" w:space="0" w:color="auto"/>
        <w:right w:val="none" w:sz="0" w:space="0" w:color="auto"/>
      </w:divBdr>
    </w:div>
    <w:div w:id="2122802133">
      <w:bodyDiv w:val="1"/>
      <w:marLeft w:val="0"/>
      <w:marRight w:val="0"/>
      <w:marTop w:val="0"/>
      <w:marBottom w:val="0"/>
      <w:divBdr>
        <w:top w:val="none" w:sz="0" w:space="0" w:color="auto"/>
        <w:left w:val="none" w:sz="0" w:space="0" w:color="auto"/>
        <w:bottom w:val="none" w:sz="0" w:space="0" w:color="auto"/>
        <w:right w:val="none" w:sz="0" w:space="0" w:color="auto"/>
      </w:divBdr>
    </w:div>
    <w:div w:id="212515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licaccess.mendip.gov.uk/online-applications/applicationDetails.do?activeTab=details&amp;keyVal=S82NREKPJF400&amp;prevPage=inTray" TargetMode="External"/><Relationship Id="rId18" Type="http://schemas.openxmlformats.org/officeDocument/2006/relationships/hyperlink" Target="https://publicaccess.mendip.gov.uk/online-applications/applicationDetails.do?activeTab=details&amp;keyVal=S86LFIKPJGW00&amp;prevPage=inTray" TargetMode="External"/><Relationship Id="rId3" Type="http://schemas.openxmlformats.org/officeDocument/2006/relationships/styles" Target="styles.xml"/><Relationship Id="rId21" Type="http://schemas.openxmlformats.org/officeDocument/2006/relationships/hyperlink" Target="https://publicaccess.mendip.gov.uk/online-applications/applicationDetails.do?activeTab=details&amp;keyVal=S97EETKPJT900" TargetMode="External"/><Relationship Id="rId7" Type="http://schemas.openxmlformats.org/officeDocument/2006/relationships/endnotes" Target="endnotes.xml"/><Relationship Id="rId12" Type="http://schemas.openxmlformats.org/officeDocument/2006/relationships/hyperlink" Target="https://publicaccess.mendip.gov.uk/online-applications/applicationDetails.do?activeTab=details&amp;keyVal=S8FBB4KPJJX00&amp;prevPage=inTray" TargetMode="External"/><Relationship Id="rId17" Type="http://schemas.openxmlformats.org/officeDocument/2006/relationships/hyperlink" Target="https://publicaccess.mendip.gov.uk/online-applications/applicationDetails.do?activeTab=details&amp;keyVal=S93WKSKP06O00&amp;prevPage=inTray" TargetMode="External"/><Relationship Id="rId2" Type="http://schemas.openxmlformats.org/officeDocument/2006/relationships/numbering" Target="numbering.xml"/><Relationship Id="rId16" Type="http://schemas.openxmlformats.org/officeDocument/2006/relationships/hyperlink" Target="https://publicaccess.mendip.gov.uk/online-applications/applicationDetails.do?activeTab=details&amp;keyVal=S8QNM5KPJNL00&amp;prevPage=inTray" TargetMode="External"/><Relationship Id="rId20" Type="http://schemas.openxmlformats.org/officeDocument/2006/relationships/hyperlink" Target="https://publicaccess.mendip.gov.uk/online-applications/applicationDetails.do?activeTab=documents&amp;keyVal=S99BUUKPJU100&amp;prevPage=inTr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mendip.gov.uk/online-applications/applicationDetails.do?activeTab=details&amp;keyVal=S8DM6IKPJIS00&amp;prevPage=inTray" TargetMode="External"/><Relationship Id="rId5" Type="http://schemas.openxmlformats.org/officeDocument/2006/relationships/webSettings" Target="webSettings.xml"/><Relationship Id="rId15" Type="http://schemas.openxmlformats.org/officeDocument/2006/relationships/hyperlink" Target="https://publicaccess.mendip.gov.uk/online-applications/applicationDetails.do?activeTab=details&amp;keyVal=S09KAZKPH7L00&amp;prevPage=inTray" TargetMode="External"/><Relationship Id="rId23" Type="http://schemas.openxmlformats.org/officeDocument/2006/relationships/theme" Target="theme/theme1.xml"/><Relationship Id="rId10" Type="http://schemas.openxmlformats.org/officeDocument/2006/relationships/hyperlink" Target="https://publicaccess.mendip.gov.uk/online-applications/applicationDetails.do?activeTab=details&amp;keyVal=S7O2QRKPJB400&amp;prevPage=inTray" TargetMode="External"/><Relationship Id="rId19" Type="http://schemas.openxmlformats.org/officeDocument/2006/relationships/hyperlink" Target="https://publicaccess.mendip.gov.uk/online-applications/applicationDetails.do?activeTab=details&amp;keyVal=S97MQXKPJTM00&amp;prevPage=inTr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licaccess.mendip.gov.uk/online-applications/applicationDetails.do?activeTab=details&amp;keyVal=S95GYSKPJS700&amp;prevPage=inTra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1870-1117-4603-9613-AE3596CF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Planning Committee Minutes</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Committee Minutes</dc:title>
  <dc:subject/>
  <dc:creator>Microsoft Office User</dc:creator>
  <cp:keywords/>
  <dc:description/>
  <cp:lastModifiedBy>Hannah Watts</cp:lastModifiedBy>
  <cp:revision>23</cp:revision>
  <cp:lastPrinted>2023-10-05T15:09:00Z</cp:lastPrinted>
  <dcterms:created xsi:type="dcterms:W3CDTF">2023-12-15T09:47:00Z</dcterms:created>
  <dcterms:modified xsi:type="dcterms:W3CDTF">2024-03-15T16:04:00Z</dcterms:modified>
</cp:coreProperties>
</file>