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B6E27" w14:textId="56F41DE6" w:rsidR="00B73851" w:rsidRDefault="00B73851" w:rsidP="002E5C0A">
      <w:pPr>
        <w:jc w:val="both"/>
        <w:rPr>
          <w:b/>
          <w:bCs/>
          <w:sz w:val="28"/>
          <w:szCs w:val="28"/>
        </w:rPr>
      </w:pPr>
      <w:r>
        <w:rPr>
          <w:b/>
          <w:bCs/>
          <w:sz w:val="28"/>
          <w:szCs w:val="28"/>
        </w:rPr>
        <w:t>Introduction and Policy Context</w:t>
      </w:r>
    </w:p>
    <w:p w14:paraId="321EBD2C" w14:textId="63528FCE" w:rsidR="00DB1721" w:rsidRPr="00B15E23" w:rsidRDefault="00306518" w:rsidP="00B15E23">
      <w:pPr>
        <w:pStyle w:val="ListParagraph"/>
        <w:numPr>
          <w:ilvl w:val="0"/>
          <w:numId w:val="10"/>
        </w:numPr>
        <w:ind w:left="283"/>
        <w:jc w:val="both"/>
        <w:rPr>
          <w:b/>
          <w:bCs/>
        </w:rPr>
      </w:pPr>
      <w:r w:rsidRPr="00B15E23">
        <w:rPr>
          <w:b/>
          <w:bCs/>
        </w:rPr>
        <w:t>Climate Emergency</w:t>
      </w:r>
    </w:p>
    <w:p w14:paraId="7163C898" w14:textId="77777777" w:rsidR="002E5C0A" w:rsidRPr="00DB1721" w:rsidRDefault="002E5C0A" w:rsidP="002E5C0A">
      <w:pPr>
        <w:pStyle w:val="ListParagraph"/>
        <w:ind w:left="360"/>
        <w:jc w:val="both"/>
        <w:rPr>
          <w:b/>
          <w:bCs/>
        </w:rPr>
      </w:pPr>
    </w:p>
    <w:p w14:paraId="64297818" w14:textId="61084AF9" w:rsidR="00DB1721" w:rsidRDefault="00DB1721" w:rsidP="00683FE3">
      <w:pPr>
        <w:pStyle w:val="ListParagraph"/>
        <w:numPr>
          <w:ilvl w:val="1"/>
          <w:numId w:val="10"/>
        </w:numPr>
        <w:ind w:left="437"/>
        <w:jc w:val="both"/>
      </w:pPr>
      <w:r>
        <w:t xml:space="preserve"> </w:t>
      </w:r>
      <w:r w:rsidR="00B73851" w:rsidRPr="00306518">
        <w:t xml:space="preserve">In 2019 Frome Town Council became one of the first councils in the country to declare a Climate Emergency, a move that was shortly followed by Mendip District Council, Somerset County Council and over 300 </w:t>
      </w:r>
      <w:r w:rsidR="0010005C">
        <w:t>l</w:t>
      </w:r>
      <w:r w:rsidR="00B73851" w:rsidRPr="00306518">
        <w:t xml:space="preserve">ocal </w:t>
      </w:r>
      <w:r w:rsidR="0010005C">
        <w:t>a</w:t>
      </w:r>
      <w:r w:rsidR="00B73851" w:rsidRPr="00306518">
        <w:t>uthorities across the UK.</w:t>
      </w:r>
      <w:r w:rsidR="00683FE3">
        <w:t xml:space="preserve"> </w:t>
      </w:r>
      <w:r w:rsidR="00306518" w:rsidRPr="00306518">
        <w:t>Frome Town Council, Mendip District Council and Somerset County Council have all committed to a target of carbon neutrality by 2030</w:t>
      </w:r>
      <w:r w:rsidR="00306518">
        <w:t>.</w:t>
      </w:r>
    </w:p>
    <w:p w14:paraId="56DC800E" w14:textId="77777777" w:rsidR="00DB1721" w:rsidRDefault="00DB1721" w:rsidP="002E5C0A">
      <w:pPr>
        <w:pStyle w:val="ListParagraph"/>
        <w:ind w:left="437"/>
        <w:jc w:val="both"/>
      </w:pPr>
    </w:p>
    <w:p w14:paraId="383717B3" w14:textId="31A4159F" w:rsidR="00DB1721" w:rsidRDefault="00306518" w:rsidP="002E5C0A">
      <w:pPr>
        <w:pStyle w:val="ListParagraph"/>
        <w:numPr>
          <w:ilvl w:val="1"/>
          <w:numId w:val="10"/>
        </w:numPr>
        <w:ind w:left="437"/>
        <w:jc w:val="both"/>
      </w:pPr>
      <w:r>
        <w:t xml:space="preserve">Buildings currently account for </w:t>
      </w:r>
      <w:r w:rsidR="00C7610E">
        <w:t>around 40% of Frome’s CO2e (Carbon Dioxide equivalent) emissions</w:t>
      </w:r>
      <w:r w:rsidR="00DB1721">
        <w:rPr>
          <w:rStyle w:val="FootnoteReference"/>
        </w:rPr>
        <w:footnoteReference w:id="1"/>
      </w:r>
      <w:r w:rsidR="00C7610E">
        <w:t xml:space="preserve">. </w:t>
      </w:r>
      <w:r w:rsidR="00DF622F">
        <w:t>To</w:t>
      </w:r>
      <w:r w:rsidR="00DB1721">
        <w:t xml:space="preserve"> achieve Frome’s goal of carbon neutrality, </w:t>
      </w:r>
      <w:r w:rsidR="000A3E3B">
        <w:t>in addition to addressing emissions from existing stock, any new buildings must be net-zero compliant from day one.</w:t>
      </w:r>
    </w:p>
    <w:p w14:paraId="3494FA88" w14:textId="77777777" w:rsidR="00DB1721" w:rsidRDefault="00DB1721" w:rsidP="002E5C0A">
      <w:pPr>
        <w:pStyle w:val="ListParagraph"/>
        <w:ind w:left="437"/>
        <w:jc w:val="both"/>
      </w:pPr>
    </w:p>
    <w:p w14:paraId="0882C76A" w14:textId="20328D23" w:rsidR="000A3E3B" w:rsidRDefault="00306518" w:rsidP="002E5C0A">
      <w:pPr>
        <w:pStyle w:val="ListParagraph"/>
        <w:numPr>
          <w:ilvl w:val="1"/>
          <w:numId w:val="10"/>
        </w:numPr>
        <w:ind w:left="437"/>
        <w:jc w:val="both"/>
      </w:pPr>
      <w:r>
        <w:t>Somerset</w:t>
      </w:r>
      <w:r w:rsidR="000A3E3B">
        <w:t xml:space="preserve">’s </w:t>
      </w:r>
      <w:r>
        <w:t>Climate Emergency Strategy Built Environment sector report</w:t>
      </w:r>
      <w:r>
        <w:rPr>
          <w:rStyle w:val="FootnoteReference"/>
        </w:rPr>
        <w:footnoteReference w:id="2"/>
      </w:r>
      <w:r w:rsidR="000A3E3B">
        <w:t xml:space="preserve"> states</w:t>
      </w:r>
    </w:p>
    <w:p w14:paraId="144A3E15" w14:textId="35468347" w:rsidR="00306518" w:rsidRDefault="00306518" w:rsidP="002E5C0A">
      <w:pPr>
        <w:pStyle w:val="ListParagraph"/>
        <w:numPr>
          <w:ilvl w:val="0"/>
          <w:numId w:val="16"/>
        </w:numPr>
        <w:ind w:left="797"/>
        <w:jc w:val="both"/>
      </w:pPr>
      <w:r>
        <w:t xml:space="preserve">All new developments (new homes and non-residential) will be highly energy efficient, at least zero carbon and climate resilient from as early a date as </w:t>
      </w:r>
      <w:r w:rsidR="00DF622F">
        <w:t>possible.</w:t>
      </w:r>
    </w:p>
    <w:p w14:paraId="45B65044" w14:textId="624842A4" w:rsidR="0010005C" w:rsidRDefault="0010005C" w:rsidP="00683FE3">
      <w:pPr>
        <w:pStyle w:val="ListParagraph"/>
        <w:numPr>
          <w:ilvl w:val="0"/>
          <w:numId w:val="16"/>
        </w:numPr>
        <w:ind w:left="797"/>
        <w:jc w:val="both"/>
      </w:pPr>
      <w:r w:rsidRPr="0010005C">
        <w:t>All new developments will be constructed from sustainable and carbon neutral materials, as well as sourcing materials with future reuse in mind. This keeps circular economy principles central throughout every stage of construction and development</w:t>
      </w:r>
      <w:r>
        <w:t xml:space="preserve">. </w:t>
      </w:r>
    </w:p>
    <w:p w14:paraId="177B6198" w14:textId="64CDC974" w:rsidR="00306518" w:rsidRDefault="00306518" w:rsidP="00683FE3">
      <w:pPr>
        <w:pStyle w:val="ListParagraph"/>
        <w:numPr>
          <w:ilvl w:val="0"/>
          <w:numId w:val="16"/>
        </w:numPr>
        <w:ind w:left="797"/>
        <w:jc w:val="both"/>
      </w:pPr>
      <w:r>
        <w:t>All new developments will reduce the need to travel to access key services and employment opportunities and facilitate sustainable movement patterns in and around them by default.</w:t>
      </w:r>
    </w:p>
    <w:p w14:paraId="64FFAFA1" w14:textId="77777777" w:rsidR="002E5C0A" w:rsidRPr="00306518" w:rsidRDefault="002E5C0A" w:rsidP="002E5C0A">
      <w:pPr>
        <w:pStyle w:val="ListParagraph"/>
      </w:pPr>
    </w:p>
    <w:p w14:paraId="47AEC762" w14:textId="7FE6AC3E" w:rsidR="00306518" w:rsidRDefault="00306518" w:rsidP="002E5C0A">
      <w:pPr>
        <w:pStyle w:val="ListParagraph"/>
        <w:numPr>
          <w:ilvl w:val="0"/>
          <w:numId w:val="10"/>
        </w:numPr>
        <w:ind w:left="283"/>
        <w:jc w:val="both"/>
        <w:rPr>
          <w:b/>
          <w:bCs/>
        </w:rPr>
      </w:pPr>
      <w:r w:rsidRPr="002E5C0A">
        <w:rPr>
          <w:b/>
          <w:bCs/>
        </w:rPr>
        <w:t>National Policy and Planning Refor</w:t>
      </w:r>
      <w:r w:rsidR="002E5C0A">
        <w:rPr>
          <w:b/>
          <w:bCs/>
        </w:rPr>
        <w:t>m</w:t>
      </w:r>
    </w:p>
    <w:p w14:paraId="4F6ACE5E" w14:textId="77777777" w:rsidR="002E5C0A" w:rsidRPr="002E5C0A" w:rsidRDefault="002E5C0A" w:rsidP="002E5C0A">
      <w:pPr>
        <w:pStyle w:val="ListParagraph"/>
        <w:ind w:left="283"/>
        <w:jc w:val="both"/>
        <w:rPr>
          <w:b/>
          <w:bCs/>
        </w:rPr>
      </w:pPr>
    </w:p>
    <w:p w14:paraId="41323433" w14:textId="4B52D7C3" w:rsidR="002E5C0A" w:rsidRDefault="00306518" w:rsidP="002E5C0A">
      <w:pPr>
        <w:pStyle w:val="ListParagraph"/>
        <w:numPr>
          <w:ilvl w:val="1"/>
          <w:numId w:val="10"/>
        </w:numPr>
        <w:ind w:left="360"/>
        <w:jc w:val="both"/>
      </w:pPr>
      <w:r>
        <w:t xml:space="preserve">The UK Government is </w:t>
      </w:r>
      <w:r w:rsidR="007E6276">
        <w:t>currently consulting on</w:t>
      </w:r>
      <w:r>
        <w:t xml:space="preserve"> major reforms to the UK planning system</w:t>
      </w:r>
      <w:r w:rsidR="007E6276">
        <w:t xml:space="preserve">. The white paper states the aim to </w:t>
      </w:r>
      <w:r w:rsidR="007E6276" w:rsidRPr="00C7610E">
        <w:t>“</w:t>
      </w:r>
      <w:r w:rsidR="007E6276">
        <w:t>build environmentally friendly homes that will not need to be expensively retrofitted in the future, homes with green spaces and new parks at close hand, where tree</w:t>
      </w:r>
      <w:r w:rsidR="0010005C">
        <w:t>-</w:t>
      </w:r>
      <w:r w:rsidR="007E6276">
        <w:t>lined streets are the norm and where neighbours are not strangers.”</w:t>
      </w:r>
      <w:r w:rsidR="007E6276" w:rsidRPr="00C7610E">
        <w:footnoteReference w:id="3"/>
      </w:r>
    </w:p>
    <w:p w14:paraId="5C38F7A1" w14:textId="77777777" w:rsidR="002E5C0A" w:rsidRDefault="002E5C0A" w:rsidP="002E5C0A">
      <w:pPr>
        <w:pStyle w:val="ListParagraph"/>
        <w:ind w:left="360"/>
        <w:jc w:val="both"/>
      </w:pPr>
    </w:p>
    <w:p w14:paraId="1B9AFD16" w14:textId="79CDD6C9" w:rsidR="002E5C0A" w:rsidRDefault="00C7610E" w:rsidP="002E5C0A">
      <w:pPr>
        <w:pStyle w:val="ListParagraph"/>
        <w:numPr>
          <w:ilvl w:val="1"/>
          <w:numId w:val="10"/>
        </w:numPr>
        <w:ind w:left="360"/>
        <w:jc w:val="both"/>
      </w:pPr>
      <w:r>
        <w:t xml:space="preserve">This ambition is supported by changes to Part L and Part F of the Building Regulations for new dwellings </w:t>
      </w:r>
      <w:r w:rsidR="007E6276">
        <w:t xml:space="preserve">in 2025 to ensure all new homes are net-zero ready without the need to retrofit. </w:t>
      </w:r>
      <w:r>
        <w:t>Interim higher standards for energy efficiency for new homes will be introduced in 2021.</w:t>
      </w:r>
    </w:p>
    <w:p w14:paraId="65FFA648" w14:textId="77777777" w:rsidR="002E5C0A" w:rsidRDefault="002E5C0A" w:rsidP="002E5C0A">
      <w:pPr>
        <w:pStyle w:val="ListParagraph"/>
        <w:ind w:left="360"/>
        <w:jc w:val="both"/>
      </w:pPr>
    </w:p>
    <w:p w14:paraId="7F4AF832" w14:textId="77777777" w:rsidR="00683FE3" w:rsidRDefault="007E6276" w:rsidP="00683FE3">
      <w:pPr>
        <w:pStyle w:val="ListParagraph"/>
        <w:numPr>
          <w:ilvl w:val="1"/>
          <w:numId w:val="10"/>
        </w:numPr>
        <w:ind w:left="360"/>
        <w:jc w:val="both"/>
      </w:pPr>
      <w:r>
        <w:t xml:space="preserve">The proposed reforms will make Local Plans more succinct, based on areas designated for development and a set of National Design Codes which can be adopted at a local level. There is an emphasis on </w:t>
      </w:r>
      <w:r w:rsidR="00C7610E">
        <w:t xml:space="preserve">deeper </w:t>
      </w:r>
      <w:r>
        <w:t>consultation during the Local Plan phase after which, if proposals meet the Local Plan requirements outline planning could be approved automatically.</w:t>
      </w:r>
    </w:p>
    <w:p w14:paraId="7A209A8F" w14:textId="77777777" w:rsidR="00683FE3" w:rsidRDefault="00683FE3" w:rsidP="00683FE3">
      <w:pPr>
        <w:pStyle w:val="ListParagraph"/>
      </w:pPr>
    </w:p>
    <w:p w14:paraId="01993613" w14:textId="74E3551A" w:rsidR="00C7610E" w:rsidRDefault="00C7610E" w:rsidP="00683FE3">
      <w:pPr>
        <w:pStyle w:val="ListParagraph"/>
        <w:numPr>
          <w:ilvl w:val="1"/>
          <w:numId w:val="10"/>
        </w:numPr>
        <w:ind w:left="360"/>
        <w:jc w:val="both"/>
      </w:pPr>
      <w:r>
        <w:t xml:space="preserve">Alongside the </w:t>
      </w:r>
      <w:r w:rsidR="00210096">
        <w:t>w</w:t>
      </w:r>
      <w:r>
        <w:t xml:space="preserve">hite </w:t>
      </w:r>
      <w:r w:rsidR="00210096">
        <w:t>p</w:t>
      </w:r>
      <w:r>
        <w:t xml:space="preserve">aper the government has published a new National Model Design Code and updated </w:t>
      </w:r>
      <w:r w:rsidR="00210096">
        <w:t xml:space="preserve">the </w:t>
      </w:r>
      <w:r>
        <w:t>National Design Guide for new buildings, with an emphasis on energy efficiency, renewable energy generation, green infrastructure and encouraging healthy lifestyles.</w:t>
      </w:r>
    </w:p>
    <w:p w14:paraId="0869091A" w14:textId="77777777" w:rsidR="00A46FE8" w:rsidRDefault="00A46FE8" w:rsidP="00A46FE8">
      <w:pPr>
        <w:pStyle w:val="ListParagraph"/>
      </w:pPr>
    </w:p>
    <w:p w14:paraId="41E96948" w14:textId="74BD8626" w:rsidR="0092747C" w:rsidRDefault="000A3E3B" w:rsidP="00683FE3">
      <w:pPr>
        <w:pStyle w:val="ListParagraph"/>
        <w:numPr>
          <w:ilvl w:val="0"/>
          <w:numId w:val="10"/>
        </w:numPr>
        <w:ind w:left="360"/>
        <w:jc w:val="both"/>
        <w:rPr>
          <w:b/>
          <w:bCs/>
        </w:rPr>
      </w:pPr>
      <w:r w:rsidRPr="002E5C0A">
        <w:rPr>
          <w:b/>
          <w:bCs/>
        </w:rPr>
        <w:lastRenderedPageBreak/>
        <w:t>Mendip Local Plan</w:t>
      </w:r>
    </w:p>
    <w:p w14:paraId="25D05DD6" w14:textId="6F2A1E24" w:rsidR="002E5C0A" w:rsidRPr="002E5C0A" w:rsidRDefault="002E5C0A" w:rsidP="00683FE3">
      <w:pPr>
        <w:pStyle w:val="ListParagraph"/>
        <w:ind w:left="360"/>
        <w:jc w:val="both"/>
        <w:rPr>
          <w:b/>
          <w:bCs/>
        </w:rPr>
      </w:pPr>
    </w:p>
    <w:p w14:paraId="0ADB295C" w14:textId="60BCE313" w:rsidR="002E5C0A" w:rsidRDefault="00683FE3" w:rsidP="00683FE3">
      <w:pPr>
        <w:pStyle w:val="ListParagraph"/>
        <w:numPr>
          <w:ilvl w:val="1"/>
          <w:numId w:val="10"/>
        </w:numPr>
        <w:ind w:left="360"/>
        <w:jc w:val="both"/>
      </w:pPr>
      <w:r>
        <w:t xml:space="preserve">Mendip’s Local Plan stipulates </w:t>
      </w:r>
      <w:r w:rsidR="00DE0848">
        <w:t>that new developments</w:t>
      </w:r>
      <w:r w:rsidR="002E5C0A">
        <w:t>:</w:t>
      </w:r>
    </w:p>
    <w:p w14:paraId="1F0471DA" w14:textId="4CCE1315" w:rsidR="00DE0848" w:rsidRDefault="00DE0848" w:rsidP="00683FE3">
      <w:pPr>
        <w:pStyle w:val="ListParagraph"/>
        <w:numPr>
          <w:ilvl w:val="0"/>
          <w:numId w:val="20"/>
        </w:numPr>
        <w:jc w:val="both"/>
      </w:pPr>
      <w:r>
        <w:t xml:space="preserve">are of a scale, mass, form and layout appropriate to the local context </w:t>
      </w:r>
    </w:p>
    <w:p w14:paraId="273D5A22" w14:textId="5044C73F" w:rsidR="00DE0848" w:rsidRDefault="00DE0848" w:rsidP="00683FE3">
      <w:pPr>
        <w:pStyle w:val="ListParagraph"/>
        <w:numPr>
          <w:ilvl w:val="0"/>
          <w:numId w:val="20"/>
        </w:numPr>
        <w:jc w:val="both"/>
      </w:pPr>
      <w:r>
        <w:t>protect the amenity of users of neighbouring buildings and land uses</w:t>
      </w:r>
      <w:r w:rsidR="00210096">
        <w:t>,</w:t>
      </w:r>
      <w:r>
        <w:t xml:space="preserve"> and provide a satisfactory environment for current and future occupants </w:t>
      </w:r>
    </w:p>
    <w:p w14:paraId="5806814B" w14:textId="0807EE37" w:rsidR="00DE0848" w:rsidRDefault="00DE0848" w:rsidP="00683FE3">
      <w:pPr>
        <w:pStyle w:val="ListParagraph"/>
        <w:numPr>
          <w:ilvl w:val="0"/>
          <w:numId w:val="20"/>
        </w:numPr>
        <w:jc w:val="both"/>
      </w:pPr>
      <w:r>
        <w:t xml:space="preserve">optimise the potential of the site in a manner consistent with other requirements of this policy </w:t>
      </w:r>
    </w:p>
    <w:p w14:paraId="33DCD043" w14:textId="51449029" w:rsidR="00DE0848" w:rsidRDefault="00DE0848" w:rsidP="00683FE3">
      <w:pPr>
        <w:pStyle w:val="ListParagraph"/>
        <w:numPr>
          <w:ilvl w:val="0"/>
          <w:numId w:val="20"/>
        </w:numPr>
        <w:jc w:val="both"/>
      </w:pPr>
      <w:r>
        <w:t xml:space="preserve">incorporate all practical measures to achieve energy efficiency through siting, layout and design </w:t>
      </w:r>
    </w:p>
    <w:p w14:paraId="45E6DD7D" w14:textId="5FB6AF84" w:rsidR="00DE0848" w:rsidRDefault="00DE0848" w:rsidP="00683FE3">
      <w:pPr>
        <w:pStyle w:val="ListParagraph"/>
        <w:numPr>
          <w:ilvl w:val="0"/>
          <w:numId w:val="20"/>
        </w:numPr>
        <w:jc w:val="both"/>
      </w:pPr>
      <w:r>
        <w:t xml:space="preserve">maximise opportunities for: </w:t>
      </w:r>
    </w:p>
    <w:p w14:paraId="599BEBA2" w14:textId="620D0F4B" w:rsidR="00DE0848" w:rsidRDefault="00DE0848" w:rsidP="00683FE3">
      <w:pPr>
        <w:pStyle w:val="ListParagraph"/>
        <w:numPr>
          <w:ilvl w:val="1"/>
          <w:numId w:val="20"/>
        </w:numPr>
        <w:jc w:val="both"/>
      </w:pPr>
      <w:r>
        <w:t xml:space="preserve">The use of sustainable construction techniques </w:t>
      </w:r>
    </w:p>
    <w:p w14:paraId="465D05D6" w14:textId="5E3EBB7E" w:rsidR="00DE0848" w:rsidRDefault="00DE0848" w:rsidP="00683FE3">
      <w:pPr>
        <w:pStyle w:val="ListParagraph"/>
        <w:numPr>
          <w:ilvl w:val="1"/>
          <w:numId w:val="20"/>
        </w:numPr>
        <w:jc w:val="both"/>
      </w:pPr>
      <w:r>
        <w:t>The use of sustainable drainage systems</w:t>
      </w:r>
    </w:p>
    <w:p w14:paraId="43911A35" w14:textId="65076BF3" w:rsidR="00DE0848" w:rsidRDefault="00DE0848" w:rsidP="00683FE3">
      <w:pPr>
        <w:pStyle w:val="ListParagraph"/>
        <w:numPr>
          <w:ilvl w:val="1"/>
          <w:numId w:val="20"/>
        </w:numPr>
        <w:jc w:val="both"/>
      </w:pPr>
      <w:r>
        <w:t xml:space="preserve">Renewable energy generation on site </w:t>
      </w:r>
    </w:p>
    <w:p w14:paraId="1978438F" w14:textId="4EB1DEA2" w:rsidR="00DE0848" w:rsidRDefault="00DE0848" w:rsidP="00683FE3">
      <w:pPr>
        <w:pStyle w:val="ListParagraph"/>
        <w:numPr>
          <w:ilvl w:val="1"/>
          <w:numId w:val="20"/>
        </w:numPr>
        <w:jc w:val="both"/>
      </w:pPr>
      <w:r>
        <w:t xml:space="preserve">The use of water efficiency measures, recycling and conservation </w:t>
      </w:r>
    </w:p>
    <w:p w14:paraId="4FB103B9" w14:textId="75A9152D" w:rsidR="00DE0848" w:rsidRDefault="00DE0848" w:rsidP="00683FE3">
      <w:pPr>
        <w:pStyle w:val="ListParagraph"/>
        <w:numPr>
          <w:ilvl w:val="1"/>
          <w:numId w:val="20"/>
        </w:numPr>
        <w:jc w:val="both"/>
      </w:pPr>
      <w:r>
        <w:t xml:space="preserve">New residents to minimise, re-use or recycle waste </w:t>
      </w:r>
    </w:p>
    <w:p w14:paraId="7D6E78EA" w14:textId="7479CEC6" w:rsidR="00DE0848" w:rsidRDefault="00DE0848" w:rsidP="00683FE3">
      <w:pPr>
        <w:pStyle w:val="ListParagraph"/>
        <w:numPr>
          <w:ilvl w:val="0"/>
          <w:numId w:val="20"/>
        </w:numPr>
        <w:jc w:val="both"/>
      </w:pPr>
      <w:r>
        <w:t xml:space="preserve">use locally sourced or recycled materials wherever practically possible </w:t>
      </w:r>
    </w:p>
    <w:p w14:paraId="30DB28FD" w14:textId="021D70F0" w:rsidR="00DE0848" w:rsidRDefault="00DE0848" w:rsidP="00683FE3">
      <w:pPr>
        <w:pStyle w:val="ListParagraph"/>
        <w:numPr>
          <w:ilvl w:val="0"/>
          <w:numId w:val="20"/>
        </w:numPr>
        <w:jc w:val="both"/>
      </w:pPr>
      <w:r>
        <w:t xml:space="preserve">meet the access needs of a wide range of users </w:t>
      </w:r>
    </w:p>
    <w:p w14:paraId="03C291F9" w14:textId="0D1E30C1" w:rsidR="00DE0848" w:rsidRDefault="00DE0848" w:rsidP="00683FE3">
      <w:pPr>
        <w:pStyle w:val="ListParagraph"/>
        <w:numPr>
          <w:ilvl w:val="0"/>
          <w:numId w:val="20"/>
        </w:numPr>
        <w:jc w:val="both"/>
      </w:pPr>
      <w:r>
        <w:t xml:space="preserve">incorporate appropriate crime prevention measures </w:t>
      </w:r>
    </w:p>
    <w:p w14:paraId="06A39349" w14:textId="088D4236" w:rsidR="00DE0848" w:rsidRDefault="002E5C0A" w:rsidP="00683FE3">
      <w:pPr>
        <w:pStyle w:val="ListParagraph"/>
        <w:numPr>
          <w:ilvl w:val="0"/>
          <w:numId w:val="20"/>
        </w:numPr>
        <w:jc w:val="both"/>
      </w:pPr>
      <w:r>
        <w:t>m</w:t>
      </w:r>
      <w:r w:rsidR="00DE0848">
        <w:t>ake efficient use of materials and minimise waste.</w:t>
      </w:r>
    </w:p>
    <w:p w14:paraId="5DE3BF59" w14:textId="1D48B650" w:rsidR="00B62DA7" w:rsidRDefault="00B62DA7" w:rsidP="00B62DA7">
      <w:pPr>
        <w:jc w:val="both"/>
      </w:pPr>
      <w:r>
        <w:rPr>
          <w:noProof/>
        </w:rPr>
        <w:drawing>
          <wp:anchor distT="0" distB="0" distL="114300" distR="114300" simplePos="0" relativeHeight="251668480" behindDoc="0" locked="0" layoutInCell="1" allowOverlap="1" wp14:anchorId="4267375A" wp14:editId="7CEE4F5A">
            <wp:simplePos x="0" y="0"/>
            <wp:positionH relativeFrom="margin">
              <wp:posOffset>2794000</wp:posOffset>
            </wp:positionH>
            <wp:positionV relativeFrom="paragraph">
              <wp:posOffset>248285</wp:posOffset>
            </wp:positionV>
            <wp:extent cx="2997200" cy="4544695"/>
            <wp:effectExtent l="19050" t="19050" r="12700" b="273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767" t="18227" r="71939" b="5850"/>
                    <a:stretch/>
                  </pic:blipFill>
                  <pic:spPr bwMode="auto">
                    <a:xfrm>
                      <a:off x="0" y="0"/>
                      <a:ext cx="2997200" cy="454469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6432" behindDoc="0" locked="0" layoutInCell="1" allowOverlap="1" wp14:anchorId="441D254D" wp14:editId="12137E27">
                <wp:simplePos x="0" y="0"/>
                <wp:positionH relativeFrom="column">
                  <wp:posOffset>-311150</wp:posOffset>
                </wp:positionH>
                <wp:positionV relativeFrom="paragraph">
                  <wp:posOffset>240030</wp:posOffset>
                </wp:positionV>
                <wp:extent cx="3054350" cy="455295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4552950"/>
                        </a:xfrm>
                        <a:prstGeom prst="rect">
                          <a:avLst/>
                        </a:prstGeom>
                        <a:solidFill>
                          <a:srgbClr val="FFFFFF"/>
                        </a:solidFill>
                        <a:ln w="9525">
                          <a:solidFill>
                            <a:srgbClr val="000000"/>
                          </a:solidFill>
                          <a:miter lim="800000"/>
                          <a:headEnd/>
                          <a:tailEnd/>
                        </a:ln>
                      </wps:spPr>
                      <wps:txbx>
                        <w:txbxContent>
                          <w:p w14:paraId="29EDF868" w14:textId="176162F3" w:rsidR="00B62DA7" w:rsidRPr="00DB1721" w:rsidRDefault="00B62DA7" w:rsidP="00B62DA7">
                            <w:pPr>
                              <w:jc w:val="both"/>
                              <w:rPr>
                                <w:b/>
                                <w:bCs/>
                              </w:rPr>
                            </w:pPr>
                            <w:r w:rsidRPr="00DB1721">
                              <w:rPr>
                                <w:b/>
                                <w:bCs/>
                              </w:rPr>
                              <w:t>Frome</w:t>
                            </w:r>
                            <w:r>
                              <w:rPr>
                                <w:b/>
                                <w:bCs/>
                              </w:rPr>
                              <w:t>’s</w:t>
                            </w:r>
                            <w:r w:rsidRPr="00DB1721">
                              <w:rPr>
                                <w:b/>
                                <w:bCs/>
                              </w:rPr>
                              <w:t xml:space="preserve"> Neighbourhood Plan </w:t>
                            </w:r>
                          </w:p>
                          <w:p w14:paraId="295F745E" w14:textId="77777777" w:rsidR="00B62DA7" w:rsidRDefault="00B62DA7" w:rsidP="00B62DA7">
                            <w:pPr>
                              <w:jc w:val="both"/>
                            </w:pPr>
                            <w:r>
                              <w:t xml:space="preserve">Frome’s Neighbourhood Plan is underpinned by the One Planet Living framework as defined by Bioregional and Worldwide Fund for Nature (WWF). </w:t>
                            </w:r>
                          </w:p>
                          <w:p w14:paraId="4DFFF1AB" w14:textId="0EE0E2DA" w:rsidR="00B62DA7" w:rsidRDefault="00B62DA7" w:rsidP="00B62DA7">
                            <w:pPr>
                              <w:jc w:val="both"/>
                            </w:pPr>
                            <w:r>
                              <w:t xml:space="preserve">One Planet Living (OPL) is a simple concept. We have only one planet and collectively we have a responsibility to live within its capacity. </w:t>
                            </w:r>
                            <w:r w:rsidR="00210096">
                              <w:t xml:space="preserve">In the UK, natural resources are currently being consumed at a rate that would require the equivalent of three planets if everyone shared our lifestyle. </w:t>
                            </w:r>
                            <w:r>
                              <w:t xml:space="preserve"> </w:t>
                            </w:r>
                          </w:p>
                          <w:p w14:paraId="6EE71DD0" w14:textId="77777777" w:rsidR="00B62DA7" w:rsidRDefault="00B62DA7" w:rsidP="00B62DA7">
                            <w:pPr>
                              <w:jc w:val="both"/>
                            </w:pPr>
                            <w:r>
                              <w:t>Ten clear principles have been developed to promote happy, healthy and sustainable communities, and these have been translated into a management model for development.</w:t>
                            </w:r>
                          </w:p>
                          <w:p w14:paraId="64E4189F" w14:textId="06325CC0" w:rsidR="00B62DA7" w:rsidRDefault="00B62D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1D254D" id="_x0000_t202" coordsize="21600,21600" o:spt="202" path="m,l,21600r21600,l21600,xe">
                <v:stroke joinstyle="miter"/>
                <v:path gradientshapeok="t" o:connecttype="rect"/>
              </v:shapetype>
              <v:shape id="Text Box 2" o:spid="_x0000_s1026" type="#_x0000_t202" style="position:absolute;left:0;text-align:left;margin-left:-24.5pt;margin-top:18.9pt;width:240.5pt;height:358.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">
                <v:textbox>
                  <w:txbxContent>
                    <w:p w14:paraId="29EDF868" w14:textId="176162F3" w:rsidR="00B62DA7" w:rsidRPr="00DB1721" w:rsidRDefault="00B62DA7" w:rsidP="00B62DA7">
                      <w:pPr>
                        <w:jc w:val="both"/>
                        <w:rPr>
                          <w:b/>
                          <w:bCs/>
                        </w:rPr>
                      </w:pPr>
                      <w:r w:rsidRPr="00DB1721">
                        <w:rPr>
                          <w:b/>
                          <w:bCs/>
                        </w:rPr>
                        <w:t>Frome</w:t>
                      </w:r>
                      <w:r>
                        <w:rPr>
                          <w:b/>
                          <w:bCs/>
                        </w:rPr>
                        <w:t>’s</w:t>
                      </w:r>
                      <w:r w:rsidRPr="00DB1721">
                        <w:rPr>
                          <w:b/>
                          <w:bCs/>
                        </w:rPr>
                        <w:t xml:space="preserve"> Neighbourhood Plan </w:t>
                      </w:r>
                    </w:p>
                    <w:p w14:paraId="295F745E" w14:textId="77777777" w:rsidR="00B62DA7" w:rsidRDefault="00B62DA7" w:rsidP="00B62DA7">
                      <w:pPr>
                        <w:jc w:val="both"/>
                      </w:pPr>
                      <w:r>
                        <w:t xml:space="preserve">Frome’s Neighbourhood Plan is underpinned by the One Planet Living framework as defined by Bioregional and Worldwide Fund for Nature (WWF). </w:t>
                      </w:r>
                    </w:p>
                    <w:p w14:paraId="4DFFF1AB" w14:textId="0EE0E2DA" w:rsidR="00B62DA7" w:rsidRDefault="00B62DA7" w:rsidP="00B62DA7">
                      <w:pPr>
                        <w:jc w:val="both"/>
                      </w:pPr>
                      <w:r>
                        <w:t xml:space="preserve">One Planet Living (OPL) is a simple concept. We have only one planet and collectively we have a responsibility to live within its capacity. </w:t>
                      </w:r>
                      <w:r w:rsidR="00210096">
                        <w:t xml:space="preserve">In the UK, natural resources are currently being consumed at a rate that would require the equivalent of three planets if everyone shared our lifestyle. </w:t>
                      </w:r>
                      <w:r>
                        <w:t xml:space="preserve"> </w:t>
                      </w:r>
                    </w:p>
                    <w:p w14:paraId="6EE71DD0" w14:textId="77777777" w:rsidR="00B62DA7" w:rsidRDefault="00B62DA7" w:rsidP="00B62DA7">
                      <w:pPr>
                        <w:jc w:val="both"/>
                      </w:pPr>
                      <w:r>
                        <w:t>Ten clear principles have been developed to promote happy, healthy and sustainable communities, and these have been translated into a management model for development.</w:t>
                      </w:r>
                    </w:p>
                    <w:p w14:paraId="64E4189F" w14:textId="06325CC0" w:rsidR="00B62DA7" w:rsidRDefault="00B62DA7"/>
                  </w:txbxContent>
                </v:textbox>
                <w10:wrap type="square"/>
              </v:shape>
            </w:pict>
          </mc:Fallback>
        </mc:AlternateContent>
      </w:r>
    </w:p>
    <w:p w14:paraId="333DA8DD" w14:textId="0EC382BD" w:rsidR="00B62DA7" w:rsidRDefault="00B62DA7" w:rsidP="00B62DA7">
      <w:pPr>
        <w:jc w:val="both"/>
      </w:pPr>
    </w:p>
    <w:p w14:paraId="42B481E8" w14:textId="40CE3179" w:rsidR="008F3BBA" w:rsidRPr="00AD5C00" w:rsidRDefault="00635841" w:rsidP="00173DBB">
      <w:pPr>
        <w:jc w:val="both"/>
        <w:rPr>
          <w:b/>
          <w:bCs/>
          <w:sz w:val="28"/>
          <w:szCs w:val="28"/>
        </w:rPr>
      </w:pPr>
      <w:r>
        <w:rPr>
          <w:b/>
          <w:bCs/>
          <w:sz w:val="28"/>
          <w:szCs w:val="28"/>
        </w:rPr>
        <w:lastRenderedPageBreak/>
        <w:t xml:space="preserve">Chapter </w:t>
      </w:r>
      <w:r w:rsidR="00B73851">
        <w:rPr>
          <w:b/>
          <w:bCs/>
          <w:sz w:val="28"/>
          <w:szCs w:val="28"/>
        </w:rPr>
        <w:t>1</w:t>
      </w:r>
      <w:r>
        <w:rPr>
          <w:b/>
          <w:bCs/>
          <w:sz w:val="28"/>
          <w:szCs w:val="28"/>
        </w:rPr>
        <w:t xml:space="preserve">: </w:t>
      </w:r>
      <w:r w:rsidR="00AD5C00" w:rsidRPr="00AD5C00">
        <w:rPr>
          <w:b/>
          <w:bCs/>
          <w:sz w:val="28"/>
          <w:szCs w:val="28"/>
        </w:rPr>
        <w:t xml:space="preserve">Building </w:t>
      </w:r>
      <w:r w:rsidR="00AA53B4">
        <w:rPr>
          <w:b/>
          <w:bCs/>
          <w:sz w:val="28"/>
          <w:szCs w:val="28"/>
        </w:rPr>
        <w:t>D</w:t>
      </w:r>
      <w:r w:rsidR="00AD5C00" w:rsidRPr="00AD5C00">
        <w:rPr>
          <w:b/>
          <w:bCs/>
          <w:sz w:val="28"/>
          <w:szCs w:val="28"/>
        </w:rPr>
        <w:t>esign and Renewable Energy</w:t>
      </w:r>
      <w:r w:rsidR="00941FAE">
        <w:rPr>
          <w:b/>
          <w:bCs/>
          <w:sz w:val="28"/>
          <w:szCs w:val="28"/>
        </w:rPr>
        <w:t xml:space="preserve"> </w:t>
      </w:r>
    </w:p>
    <w:p w14:paraId="07BCD04D" w14:textId="074D393D" w:rsidR="007C0D8D" w:rsidRDefault="007C0D8D" w:rsidP="00B73851">
      <w:pPr>
        <w:pStyle w:val="ListParagraph"/>
        <w:numPr>
          <w:ilvl w:val="0"/>
          <w:numId w:val="14"/>
        </w:numPr>
        <w:jc w:val="both"/>
      </w:pPr>
      <w:r w:rsidRPr="00AA53B4">
        <w:rPr>
          <w:b/>
          <w:bCs/>
        </w:rPr>
        <w:t>All buildings constructed today will be standing in 2050</w:t>
      </w:r>
      <w:r w:rsidR="00210096">
        <w:t>.</w:t>
      </w:r>
      <w:r>
        <w:t xml:space="preserve"> </w:t>
      </w:r>
      <w:r w:rsidR="00210096">
        <w:t>T</w:t>
      </w:r>
      <w:r w:rsidR="00722AFA">
        <w:t>herefore,</w:t>
      </w:r>
      <w:r>
        <w:t xml:space="preserve"> any building that is not</w:t>
      </w:r>
      <w:r w:rsidR="00210096">
        <w:t xml:space="preserve"> built to</w:t>
      </w:r>
      <w:r>
        <w:t xml:space="preserve"> net-zero emissions</w:t>
      </w:r>
      <w:r w:rsidR="00210096">
        <w:t xml:space="preserve"> standards</w:t>
      </w:r>
      <w:r>
        <w:t xml:space="preserve"> will </w:t>
      </w:r>
      <w:r w:rsidR="00210096">
        <w:t>need to be</w:t>
      </w:r>
      <w:r>
        <w:t xml:space="preserve"> retrofitt</w:t>
      </w:r>
      <w:r w:rsidR="00210096">
        <w:t>ed to varying extents</w:t>
      </w:r>
      <w:r>
        <w:t xml:space="preserve"> </w:t>
      </w:r>
      <w:proofErr w:type="gramStart"/>
      <w:r w:rsidR="004D1029">
        <w:t>later</w:t>
      </w:r>
      <w:r w:rsidR="00883BEE">
        <w:t xml:space="preserve"> on</w:t>
      </w:r>
      <w:proofErr w:type="gramEnd"/>
      <w:r w:rsidR="00883BEE">
        <w:t>, in order to meet UK emissions goals. This</w:t>
      </w:r>
      <w:r>
        <w:t xml:space="preserve"> cost that will be borne by the homeowner or by the taxpayer. </w:t>
      </w:r>
    </w:p>
    <w:p w14:paraId="0227DB6F" w14:textId="77777777" w:rsidR="002C7D48" w:rsidRDefault="002C7D48" w:rsidP="002C7D48">
      <w:pPr>
        <w:pStyle w:val="ListParagraph"/>
        <w:jc w:val="both"/>
      </w:pPr>
    </w:p>
    <w:p w14:paraId="5D2D94A8" w14:textId="37B9F740" w:rsidR="004A1C47" w:rsidRPr="004A1C47" w:rsidRDefault="0071206C" w:rsidP="00B73851">
      <w:pPr>
        <w:pStyle w:val="ListParagraph"/>
        <w:numPr>
          <w:ilvl w:val="0"/>
          <w:numId w:val="14"/>
        </w:numPr>
        <w:jc w:val="both"/>
        <w:rPr>
          <w:rFonts w:ascii="Calibri" w:hAnsi="Calibri" w:cs="Calibri"/>
          <w:b/>
          <w:bCs/>
        </w:rPr>
      </w:pPr>
      <w:r w:rsidRPr="00AA53B4">
        <w:rPr>
          <w:b/>
          <w:bCs/>
        </w:rPr>
        <w:t xml:space="preserve">Building energy efficient homes with renewable generation and minimal running costs is no longer a </w:t>
      </w:r>
      <w:r w:rsidR="004D1029" w:rsidRPr="00AA53B4">
        <w:rPr>
          <w:b/>
          <w:bCs/>
        </w:rPr>
        <w:t>niche</w:t>
      </w:r>
      <w:r w:rsidRPr="00AA53B4">
        <w:rPr>
          <w:b/>
          <w:bCs/>
        </w:rPr>
        <w:t xml:space="preserve"> or costly </w:t>
      </w:r>
      <w:r w:rsidR="00722AFA" w:rsidRPr="00AA53B4">
        <w:rPr>
          <w:b/>
          <w:bCs/>
        </w:rPr>
        <w:t>exercise;</w:t>
      </w:r>
      <w:r w:rsidR="00722AFA">
        <w:t xml:space="preserve"> </w:t>
      </w:r>
      <w:r w:rsidR="00883BEE">
        <w:t>London Energy Transition Initiative (</w:t>
      </w:r>
      <w:r w:rsidR="00722AFA">
        <w:t>LETI</w:t>
      </w:r>
      <w:r w:rsidR="00883BEE">
        <w:t>)</w:t>
      </w:r>
      <w:r w:rsidR="007C0D8D">
        <w:t xml:space="preserve"> estimates there are 30,000 houses in the UK at the Masterplan stage that are designed to meet Passivhaus standards</w:t>
      </w:r>
      <w:r w:rsidR="007C0D8D">
        <w:rPr>
          <w:rStyle w:val="FootnoteReference"/>
        </w:rPr>
        <w:footnoteReference w:id="4"/>
      </w:r>
      <w:r w:rsidR="007C0D8D">
        <w:t>.</w:t>
      </w:r>
      <w:r w:rsidR="00722AFA">
        <w:t xml:space="preserve"> T</w:t>
      </w:r>
      <w:r w:rsidR="007C0D8D">
        <w:t>here is clear evidence that the cost of developing to a Passivhaus standard is not a barrier</w:t>
      </w:r>
      <w:r w:rsidR="00883BEE">
        <w:t xml:space="preserve"> </w:t>
      </w:r>
      <w:r w:rsidR="007C0D8D">
        <w:t>- in 2018, it is estimated the cost of building to Passivhaus standard was 8% higher than the cost of building to 2013 regulations</w:t>
      </w:r>
      <w:r w:rsidR="007C0D8D">
        <w:rPr>
          <w:rStyle w:val="FootnoteReference"/>
        </w:rPr>
        <w:footnoteReference w:id="5"/>
      </w:r>
      <w:r w:rsidR="007C0D8D">
        <w:t>. With repetition this cost can fall further to around 4%</w:t>
      </w:r>
      <w:r w:rsidR="00883BEE">
        <w:t xml:space="preserve"> </w:t>
      </w:r>
      <w:r w:rsidR="007C0D8D">
        <w:t xml:space="preserve">- </w:t>
      </w:r>
      <w:r w:rsidR="002C7D48">
        <w:t>before considering the</w:t>
      </w:r>
      <w:r w:rsidR="007C0D8D">
        <w:t xml:space="preserve"> savings in terms of </w:t>
      </w:r>
      <w:r w:rsidR="00722AFA">
        <w:t xml:space="preserve">low </w:t>
      </w:r>
      <w:r w:rsidR="007C0D8D">
        <w:t>running costs</w:t>
      </w:r>
      <w:r w:rsidR="00722AFA">
        <w:t>, comfort and health benefits</w:t>
      </w:r>
      <w:r w:rsidR="007C0D8D">
        <w:t xml:space="preserve"> for the occupants</w:t>
      </w:r>
      <w:r w:rsidR="00722AFA">
        <w:t>.</w:t>
      </w:r>
    </w:p>
    <w:p w14:paraId="38ACC9D2" w14:textId="77777777" w:rsidR="004A1C47" w:rsidRPr="004A1C47" w:rsidRDefault="004A1C47" w:rsidP="004A1C47">
      <w:pPr>
        <w:pStyle w:val="ListParagraph"/>
        <w:rPr>
          <w:b/>
          <w:bCs/>
        </w:rPr>
      </w:pPr>
    </w:p>
    <w:p w14:paraId="5BDF9C0E" w14:textId="0BDA9FB5" w:rsidR="004A1C47" w:rsidRPr="004A1C47" w:rsidRDefault="004A1C47" w:rsidP="00B73851">
      <w:pPr>
        <w:pStyle w:val="ListParagraph"/>
        <w:numPr>
          <w:ilvl w:val="0"/>
          <w:numId w:val="14"/>
        </w:numPr>
        <w:jc w:val="both"/>
        <w:rPr>
          <w:rFonts w:ascii="Calibri" w:hAnsi="Calibri" w:cs="Calibri"/>
          <w:b/>
          <w:bCs/>
        </w:rPr>
      </w:pPr>
      <w:r w:rsidRPr="004A1C47">
        <w:rPr>
          <w:b/>
          <w:bCs/>
        </w:rPr>
        <w:t>In line with the National Design Guide</w:t>
      </w:r>
      <w:r>
        <w:rPr>
          <w:rStyle w:val="FootnoteReference"/>
        </w:rPr>
        <w:footnoteRef/>
      </w:r>
      <w:r w:rsidRPr="004A1C47">
        <w:rPr>
          <w:b/>
          <w:bCs/>
        </w:rPr>
        <w:t>, new buildings should follow the energy hierarchy:</w:t>
      </w:r>
    </w:p>
    <w:p w14:paraId="61DB6313" w14:textId="77777777" w:rsidR="004A1C47" w:rsidRDefault="004A1C47" w:rsidP="004A1C47">
      <w:pPr>
        <w:pStyle w:val="ListParagraph"/>
        <w:numPr>
          <w:ilvl w:val="0"/>
          <w:numId w:val="13"/>
        </w:numPr>
        <w:jc w:val="both"/>
      </w:pPr>
      <w:r w:rsidRPr="004D1029">
        <w:t>Reducing the need for energy through passive measures including form, orientation and fabric</w:t>
      </w:r>
    </w:p>
    <w:p w14:paraId="3D0AB0D0" w14:textId="77777777" w:rsidR="004A1C47" w:rsidRDefault="004A1C47" w:rsidP="004A1C47">
      <w:pPr>
        <w:pStyle w:val="ListParagraph"/>
        <w:numPr>
          <w:ilvl w:val="0"/>
          <w:numId w:val="13"/>
        </w:numPr>
        <w:jc w:val="both"/>
      </w:pPr>
      <w:r w:rsidRPr="004A1C47">
        <w:rPr>
          <w:rFonts w:ascii="Arial" w:hAnsi="Arial" w:cs="Arial"/>
        </w:rPr>
        <w:t>U</w:t>
      </w:r>
      <w:r w:rsidRPr="004D1029">
        <w:t>sing energy efficient mechanical and electrical systems, including heat pumps, heat recovery and LED lights</w:t>
      </w:r>
    </w:p>
    <w:p w14:paraId="59C70D7C" w14:textId="5F03FA20" w:rsidR="004A1C47" w:rsidRPr="004A1C47" w:rsidRDefault="004A1C47" w:rsidP="006D0E8B">
      <w:pPr>
        <w:pStyle w:val="ListParagraph"/>
        <w:numPr>
          <w:ilvl w:val="0"/>
          <w:numId w:val="13"/>
        </w:numPr>
        <w:jc w:val="both"/>
        <w:rPr>
          <w:rFonts w:ascii="Calibri" w:hAnsi="Calibri" w:cs="Calibri"/>
          <w:b/>
          <w:bCs/>
        </w:rPr>
      </w:pPr>
      <w:r w:rsidRPr="004D1029">
        <w:t xml:space="preserve"> </w:t>
      </w:r>
      <w:r w:rsidRPr="004A1C47">
        <w:rPr>
          <w:rFonts w:ascii="Arial" w:hAnsi="Arial" w:cs="Arial"/>
        </w:rPr>
        <w:t>M</w:t>
      </w:r>
      <w:r w:rsidRPr="004D1029">
        <w:t>aximising renewable energy</w:t>
      </w:r>
      <w:r>
        <w:t xml:space="preserve"> especially through decentralised sources, including on-site generation and community-led initiatives.</w:t>
      </w:r>
    </w:p>
    <w:p w14:paraId="369F9729" w14:textId="77777777" w:rsidR="004A1C47" w:rsidRPr="004A1C47" w:rsidRDefault="004A1C47" w:rsidP="004A1C47">
      <w:pPr>
        <w:pStyle w:val="ListParagraph"/>
        <w:ind w:left="1440"/>
        <w:jc w:val="both"/>
        <w:rPr>
          <w:rFonts w:ascii="Calibri" w:hAnsi="Calibri" w:cs="Calibri"/>
          <w:b/>
          <w:bCs/>
        </w:rPr>
      </w:pPr>
    </w:p>
    <w:p w14:paraId="52D2A3C3" w14:textId="016A2A80" w:rsidR="00E70E7A" w:rsidRPr="00E70E7A" w:rsidRDefault="004D1029" w:rsidP="00B73851">
      <w:pPr>
        <w:pStyle w:val="ListParagraph"/>
        <w:numPr>
          <w:ilvl w:val="0"/>
          <w:numId w:val="14"/>
        </w:numPr>
        <w:jc w:val="both"/>
        <w:rPr>
          <w:rFonts w:ascii="Calibri" w:hAnsi="Calibri" w:cs="Calibri"/>
          <w:b/>
          <w:bCs/>
        </w:rPr>
      </w:pPr>
      <w:r w:rsidRPr="00E70E7A">
        <w:rPr>
          <w:rFonts w:ascii="Calibri" w:hAnsi="Calibri" w:cs="Calibri"/>
          <w:b/>
          <w:bCs/>
        </w:rPr>
        <w:t>Form, Orientation and Fabric</w:t>
      </w:r>
    </w:p>
    <w:p w14:paraId="6D0F955F" w14:textId="455F6EED" w:rsidR="002C7D48" w:rsidRPr="00E70E7A" w:rsidRDefault="002C7D48" w:rsidP="00B73851">
      <w:pPr>
        <w:pStyle w:val="ListParagraph"/>
        <w:numPr>
          <w:ilvl w:val="1"/>
          <w:numId w:val="14"/>
        </w:numPr>
        <w:jc w:val="both"/>
      </w:pPr>
      <w:r w:rsidRPr="00E70E7A">
        <w:t xml:space="preserve">The Government has announced an uplift of building standards </w:t>
      </w:r>
      <w:r w:rsidR="00941FAE">
        <w:t xml:space="preserve">for new homes </w:t>
      </w:r>
      <w:r w:rsidRPr="00E70E7A">
        <w:t>to be introduced at the end of 2021, as a stepping</w:t>
      </w:r>
      <w:r w:rsidR="00941FAE">
        <w:t>-</w:t>
      </w:r>
      <w:r w:rsidRPr="00E70E7A">
        <w:t xml:space="preserve">stone to the Future Homes Standard which will be introduced in 2025. The current 2013 regulations are outdated and incompatible with the UK’s legally binding net-zero target. The below table shows the requirements for thermal performance of new buildings expressed in U-values. </w:t>
      </w:r>
    </w:p>
    <w:tbl>
      <w:tblPr>
        <w:tblW w:w="4250" w:type="pct"/>
        <w:tblInd w:w="699" w:type="dxa"/>
        <w:tblCellMar>
          <w:left w:w="0" w:type="dxa"/>
          <w:right w:w="0" w:type="dxa"/>
        </w:tblCellMar>
        <w:tblLook w:val="04A0" w:firstRow="1" w:lastRow="0" w:firstColumn="1" w:lastColumn="0" w:noHBand="0" w:noVBand="1"/>
      </w:tblPr>
      <w:tblGrid>
        <w:gridCol w:w="1985"/>
        <w:gridCol w:w="1144"/>
        <w:gridCol w:w="1260"/>
        <w:gridCol w:w="1608"/>
        <w:gridCol w:w="1658"/>
      </w:tblGrid>
      <w:tr w:rsidR="00E50249" w:rsidRPr="00AA53B4" w14:paraId="13DC3C1D" w14:textId="77777777" w:rsidTr="00E50249">
        <w:trPr>
          <w:trHeight w:val="603"/>
        </w:trPr>
        <w:tc>
          <w:tcPr>
            <w:tcW w:w="129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42D52D7" w14:textId="77777777" w:rsidR="002C7D48" w:rsidRPr="00DB1721" w:rsidRDefault="002C7D48" w:rsidP="00E50249">
            <w:pPr>
              <w:rPr>
                <w:rFonts w:ascii="Calibri" w:hAnsi="Calibri" w:cs="Calibri"/>
              </w:rPr>
            </w:pPr>
            <w:r w:rsidRPr="00DB1721">
              <w:rPr>
                <w:rFonts w:ascii="Calibri" w:hAnsi="Calibri" w:cs="Calibri"/>
              </w:rPr>
              <w:t>Building Element</w:t>
            </w:r>
          </w:p>
        </w:tc>
        <w:tc>
          <w:tcPr>
            <w:tcW w:w="74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7E73F2" w14:textId="77777777" w:rsidR="00E50249" w:rsidRDefault="002C7D48" w:rsidP="00E50249">
            <w:pPr>
              <w:spacing w:after="0"/>
              <w:jc w:val="both"/>
              <w:rPr>
                <w:rFonts w:ascii="Calibri" w:hAnsi="Calibri" w:cs="Calibri"/>
              </w:rPr>
            </w:pPr>
            <w:r w:rsidRPr="00DB1721">
              <w:rPr>
                <w:rFonts w:ascii="Calibri" w:hAnsi="Calibri" w:cs="Calibri"/>
              </w:rPr>
              <w:t xml:space="preserve">Part L </w:t>
            </w:r>
          </w:p>
          <w:p w14:paraId="59CFC457" w14:textId="1BD7CA74" w:rsidR="002C7D48" w:rsidRPr="00DB1721" w:rsidRDefault="002C7D48" w:rsidP="00E50249">
            <w:pPr>
              <w:spacing w:after="0"/>
              <w:jc w:val="both"/>
              <w:rPr>
                <w:rFonts w:ascii="Calibri" w:hAnsi="Calibri" w:cs="Calibri"/>
              </w:rPr>
            </w:pPr>
            <w:r w:rsidRPr="00DB1721">
              <w:rPr>
                <w:rFonts w:ascii="Calibri" w:hAnsi="Calibri" w:cs="Calibri"/>
              </w:rPr>
              <w:t>2013</w:t>
            </w:r>
          </w:p>
        </w:tc>
        <w:tc>
          <w:tcPr>
            <w:tcW w:w="82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6D081B" w14:textId="77777777" w:rsidR="00E50249" w:rsidRDefault="002C7D48" w:rsidP="00E50249">
            <w:pPr>
              <w:spacing w:after="0"/>
              <w:jc w:val="both"/>
              <w:rPr>
                <w:rFonts w:ascii="Calibri" w:hAnsi="Calibri" w:cs="Calibri"/>
              </w:rPr>
            </w:pPr>
            <w:r w:rsidRPr="00DB1721">
              <w:rPr>
                <w:rFonts w:ascii="Calibri" w:hAnsi="Calibri" w:cs="Calibri"/>
              </w:rPr>
              <w:t xml:space="preserve">Part L </w:t>
            </w:r>
          </w:p>
          <w:p w14:paraId="12AC2D54" w14:textId="522D6448" w:rsidR="002C7D48" w:rsidRPr="00DB1721" w:rsidRDefault="002C7D48" w:rsidP="00E50249">
            <w:pPr>
              <w:spacing w:after="0"/>
              <w:jc w:val="both"/>
              <w:rPr>
                <w:rFonts w:ascii="Calibri" w:hAnsi="Calibri" w:cs="Calibri"/>
              </w:rPr>
            </w:pPr>
            <w:r w:rsidRPr="00DB1721">
              <w:rPr>
                <w:rFonts w:ascii="Calibri" w:hAnsi="Calibri" w:cs="Calibri"/>
              </w:rPr>
              <w:t xml:space="preserve">2021 </w:t>
            </w:r>
          </w:p>
        </w:tc>
        <w:tc>
          <w:tcPr>
            <w:tcW w:w="10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539C52" w14:textId="77777777" w:rsidR="002C7D48" w:rsidRPr="00DB1721" w:rsidRDefault="002C7D48" w:rsidP="00570352">
            <w:pPr>
              <w:jc w:val="both"/>
              <w:rPr>
                <w:rFonts w:ascii="Calibri" w:hAnsi="Calibri" w:cs="Calibri"/>
              </w:rPr>
            </w:pPr>
            <w:r w:rsidRPr="00DB1721">
              <w:rPr>
                <w:rFonts w:ascii="Calibri" w:hAnsi="Calibri" w:cs="Calibri"/>
              </w:rPr>
              <w:t>Future Homes standard 2025</w:t>
            </w:r>
          </w:p>
        </w:tc>
        <w:tc>
          <w:tcPr>
            <w:tcW w:w="108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A0E775" w14:textId="77777777" w:rsidR="002C7D48" w:rsidRPr="00DB1721" w:rsidRDefault="002C7D48" w:rsidP="00570352">
            <w:pPr>
              <w:jc w:val="both"/>
              <w:rPr>
                <w:rFonts w:ascii="Calibri" w:hAnsi="Calibri" w:cs="Calibri"/>
              </w:rPr>
            </w:pPr>
            <w:r w:rsidRPr="00DB1721">
              <w:rPr>
                <w:rFonts w:ascii="Calibri" w:hAnsi="Calibri" w:cs="Calibri"/>
              </w:rPr>
              <w:t>Passivhaus</w:t>
            </w:r>
          </w:p>
        </w:tc>
      </w:tr>
      <w:tr w:rsidR="00E50249" w:rsidRPr="00AA53B4" w14:paraId="01F8D8A4" w14:textId="77777777" w:rsidTr="00E50249">
        <w:trPr>
          <w:trHeight w:val="226"/>
        </w:trPr>
        <w:tc>
          <w:tcPr>
            <w:tcW w:w="12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FAD864" w14:textId="77777777" w:rsidR="002C7D48" w:rsidRPr="00DB1721" w:rsidRDefault="002C7D48" w:rsidP="00E50249">
            <w:pPr>
              <w:rPr>
                <w:rFonts w:ascii="Calibri" w:hAnsi="Calibri" w:cs="Calibri"/>
              </w:rPr>
            </w:pPr>
            <w:r w:rsidRPr="00DB1721">
              <w:rPr>
                <w:rFonts w:ascii="Calibri" w:hAnsi="Calibri" w:cs="Calibri"/>
              </w:rPr>
              <w:t>External walls</w:t>
            </w:r>
          </w:p>
        </w:tc>
        <w:tc>
          <w:tcPr>
            <w:tcW w:w="747" w:type="pct"/>
            <w:tcBorders>
              <w:top w:val="nil"/>
              <w:left w:val="nil"/>
              <w:bottom w:val="single" w:sz="8" w:space="0" w:color="auto"/>
              <w:right w:val="single" w:sz="8" w:space="0" w:color="auto"/>
            </w:tcBorders>
            <w:tcMar>
              <w:top w:w="0" w:type="dxa"/>
              <w:left w:w="108" w:type="dxa"/>
              <w:bottom w:w="0" w:type="dxa"/>
              <w:right w:w="108" w:type="dxa"/>
            </w:tcMar>
            <w:hideMark/>
          </w:tcPr>
          <w:p w14:paraId="6C4C1C1D" w14:textId="77777777" w:rsidR="002C7D48" w:rsidRPr="00DB1721" w:rsidRDefault="002C7D48" w:rsidP="00570352">
            <w:pPr>
              <w:jc w:val="both"/>
              <w:rPr>
                <w:rFonts w:ascii="Calibri" w:hAnsi="Calibri" w:cs="Calibri"/>
              </w:rPr>
            </w:pPr>
            <w:r w:rsidRPr="00DB1721">
              <w:rPr>
                <w:rFonts w:ascii="Calibri" w:hAnsi="Calibri" w:cs="Calibri"/>
              </w:rPr>
              <w:t>0.30</w:t>
            </w:r>
          </w:p>
        </w:tc>
        <w:tc>
          <w:tcPr>
            <w:tcW w:w="823" w:type="pct"/>
            <w:tcBorders>
              <w:top w:val="nil"/>
              <w:left w:val="nil"/>
              <w:bottom w:val="single" w:sz="8" w:space="0" w:color="auto"/>
              <w:right w:val="single" w:sz="8" w:space="0" w:color="auto"/>
            </w:tcBorders>
            <w:tcMar>
              <w:top w:w="0" w:type="dxa"/>
              <w:left w:w="108" w:type="dxa"/>
              <w:bottom w:w="0" w:type="dxa"/>
              <w:right w:w="108" w:type="dxa"/>
            </w:tcMar>
            <w:hideMark/>
          </w:tcPr>
          <w:p w14:paraId="3EDF6FAF" w14:textId="77777777" w:rsidR="002C7D48" w:rsidRPr="00DB1721" w:rsidRDefault="002C7D48" w:rsidP="00570352">
            <w:pPr>
              <w:jc w:val="both"/>
              <w:rPr>
                <w:rFonts w:ascii="Calibri" w:hAnsi="Calibri" w:cs="Calibri"/>
              </w:rPr>
            </w:pPr>
            <w:r w:rsidRPr="00DB1721">
              <w:rPr>
                <w:rFonts w:ascii="Calibri" w:hAnsi="Calibri" w:cs="Calibri"/>
              </w:rPr>
              <w:t>0.18</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14:paraId="1CCC73C1" w14:textId="77777777" w:rsidR="002C7D48" w:rsidRPr="00DB1721" w:rsidRDefault="002C7D48" w:rsidP="00570352">
            <w:pPr>
              <w:jc w:val="both"/>
              <w:rPr>
                <w:rFonts w:ascii="Calibri" w:hAnsi="Calibri" w:cs="Calibri"/>
              </w:rPr>
            </w:pPr>
            <w:r w:rsidRPr="00DB1721">
              <w:rPr>
                <w:rFonts w:ascii="Calibri" w:hAnsi="Calibri" w:cs="Calibri"/>
              </w:rPr>
              <w:t>0.15</w:t>
            </w:r>
          </w:p>
        </w:tc>
        <w:tc>
          <w:tcPr>
            <w:tcW w:w="1083"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14:paraId="6A816B28" w14:textId="77777777" w:rsidR="002C7D48" w:rsidRPr="00DB1721" w:rsidRDefault="002C7D48" w:rsidP="00570352">
            <w:pPr>
              <w:jc w:val="both"/>
              <w:rPr>
                <w:rFonts w:ascii="Calibri" w:hAnsi="Calibri" w:cs="Calibri"/>
              </w:rPr>
            </w:pPr>
            <w:r w:rsidRPr="00DB1721">
              <w:rPr>
                <w:rFonts w:ascii="Calibri" w:hAnsi="Calibri" w:cs="Calibri"/>
              </w:rPr>
              <w:t>All elements combined = &gt;0.15</w:t>
            </w:r>
          </w:p>
        </w:tc>
      </w:tr>
      <w:tr w:rsidR="00E50249" w:rsidRPr="00AA53B4" w14:paraId="453FDD1D" w14:textId="77777777" w:rsidTr="00E50249">
        <w:trPr>
          <w:trHeight w:val="226"/>
        </w:trPr>
        <w:tc>
          <w:tcPr>
            <w:tcW w:w="12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9BCFC3" w14:textId="77777777" w:rsidR="002C7D48" w:rsidRPr="00DB1721" w:rsidRDefault="002C7D48" w:rsidP="00E50249">
            <w:pPr>
              <w:rPr>
                <w:rFonts w:ascii="Calibri" w:hAnsi="Calibri" w:cs="Calibri"/>
              </w:rPr>
            </w:pPr>
            <w:r w:rsidRPr="00DB1721">
              <w:rPr>
                <w:rFonts w:ascii="Calibri" w:hAnsi="Calibri" w:cs="Calibri"/>
              </w:rPr>
              <w:t xml:space="preserve">Floor </w:t>
            </w:r>
          </w:p>
        </w:tc>
        <w:tc>
          <w:tcPr>
            <w:tcW w:w="747" w:type="pct"/>
            <w:tcBorders>
              <w:top w:val="nil"/>
              <w:left w:val="nil"/>
              <w:bottom w:val="single" w:sz="8" w:space="0" w:color="auto"/>
              <w:right w:val="single" w:sz="8" w:space="0" w:color="auto"/>
            </w:tcBorders>
            <w:tcMar>
              <w:top w:w="0" w:type="dxa"/>
              <w:left w:w="108" w:type="dxa"/>
              <w:bottom w:w="0" w:type="dxa"/>
              <w:right w:w="108" w:type="dxa"/>
            </w:tcMar>
            <w:hideMark/>
          </w:tcPr>
          <w:p w14:paraId="6E7E50EB" w14:textId="77777777" w:rsidR="002C7D48" w:rsidRPr="00DB1721" w:rsidRDefault="002C7D48" w:rsidP="00570352">
            <w:pPr>
              <w:jc w:val="both"/>
              <w:rPr>
                <w:rFonts w:ascii="Calibri" w:hAnsi="Calibri" w:cs="Calibri"/>
              </w:rPr>
            </w:pPr>
            <w:r w:rsidRPr="00DB1721">
              <w:rPr>
                <w:rFonts w:ascii="Calibri" w:hAnsi="Calibri" w:cs="Calibri"/>
              </w:rPr>
              <w:t xml:space="preserve">0.25 </w:t>
            </w:r>
          </w:p>
        </w:tc>
        <w:tc>
          <w:tcPr>
            <w:tcW w:w="823" w:type="pct"/>
            <w:tcBorders>
              <w:top w:val="nil"/>
              <w:left w:val="nil"/>
              <w:bottom w:val="single" w:sz="8" w:space="0" w:color="auto"/>
              <w:right w:val="single" w:sz="8" w:space="0" w:color="auto"/>
            </w:tcBorders>
            <w:tcMar>
              <w:top w:w="0" w:type="dxa"/>
              <w:left w:w="108" w:type="dxa"/>
              <w:bottom w:w="0" w:type="dxa"/>
              <w:right w:w="108" w:type="dxa"/>
            </w:tcMar>
            <w:hideMark/>
          </w:tcPr>
          <w:p w14:paraId="7EF3397C" w14:textId="77777777" w:rsidR="002C7D48" w:rsidRPr="00DB1721" w:rsidRDefault="002C7D48" w:rsidP="00570352">
            <w:pPr>
              <w:jc w:val="both"/>
              <w:rPr>
                <w:rFonts w:ascii="Calibri" w:hAnsi="Calibri" w:cs="Calibri"/>
              </w:rPr>
            </w:pPr>
            <w:r w:rsidRPr="00DB1721">
              <w:rPr>
                <w:rFonts w:ascii="Calibri" w:hAnsi="Calibri" w:cs="Calibri"/>
              </w:rPr>
              <w:t>0.13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14:paraId="53F13C76" w14:textId="77777777" w:rsidR="002C7D48" w:rsidRPr="00DB1721" w:rsidRDefault="002C7D48" w:rsidP="00570352">
            <w:pPr>
              <w:jc w:val="both"/>
              <w:rPr>
                <w:rFonts w:ascii="Calibri" w:hAnsi="Calibri" w:cs="Calibri"/>
              </w:rPr>
            </w:pPr>
            <w:r w:rsidRPr="00DB1721">
              <w:rPr>
                <w:rFonts w:ascii="Calibri" w:hAnsi="Calibri" w:cs="Calibri"/>
              </w:rPr>
              <w:t>0.11</w:t>
            </w:r>
          </w:p>
        </w:tc>
        <w:tc>
          <w:tcPr>
            <w:tcW w:w="1083" w:type="pct"/>
            <w:vMerge/>
            <w:tcBorders>
              <w:top w:val="nil"/>
              <w:left w:val="nil"/>
              <w:bottom w:val="single" w:sz="8" w:space="0" w:color="auto"/>
              <w:right w:val="single" w:sz="8" w:space="0" w:color="auto"/>
            </w:tcBorders>
            <w:vAlign w:val="center"/>
            <w:hideMark/>
          </w:tcPr>
          <w:p w14:paraId="68A962CA" w14:textId="77777777" w:rsidR="002C7D48" w:rsidRPr="00DB1721" w:rsidRDefault="002C7D48" w:rsidP="00570352">
            <w:pPr>
              <w:jc w:val="both"/>
              <w:rPr>
                <w:rFonts w:ascii="Calibri" w:hAnsi="Calibri" w:cs="Calibri"/>
              </w:rPr>
            </w:pPr>
          </w:p>
        </w:tc>
      </w:tr>
      <w:tr w:rsidR="00E50249" w:rsidRPr="00AA53B4" w14:paraId="2800B88A" w14:textId="77777777" w:rsidTr="00E50249">
        <w:trPr>
          <w:trHeight w:val="226"/>
        </w:trPr>
        <w:tc>
          <w:tcPr>
            <w:tcW w:w="12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12736F" w14:textId="77777777" w:rsidR="002C7D48" w:rsidRPr="00DB1721" w:rsidRDefault="002C7D48" w:rsidP="00E50249">
            <w:pPr>
              <w:rPr>
                <w:rFonts w:ascii="Calibri" w:hAnsi="Calibri" w:cs="Calibri"/>
              </w:rPr>
            </w:pPr>
            <w:r w:rsidRPr="00DB1721">
              <w:rPr>
                <w:rFonts w:ascii="Calibri" w:hAnsi="Calibri" w:cs="Calibri"/>
              </w:rPr>
              <w:t xml:space="preserve">Roof </w:t>
            </w:r>
          </w:p>
        </w:tc>
        <w:tc>
          <w:tcPr>
            <w:tcW w:w="747" w:type="pct"/>
            <w:tcBorders>
              <w:top w:val="nil"/>
              <w:left w:val="nil"/>
              <w:bottom w:val="single" w:sz="8" w:space="0" w:color="auto"/>
              <w:right w:val="single" w:sz="8" w:space="0" w:color="auto"/>
            </w:tcBorders>
            <w:tcMar>
              <w:top w:w="0" w:type="dxa"/>
              <w:left w:w="108" w:type="dxa"/>
              <w:bottom w:w="0" w:type="dxa"/>
              <w:right w:w="108" w:type="dxa"/>
            </w:tcMar>
            <w:hideMark/>
          </w:tcPr>
          <w:p w14:paraId="64E33141" w14:textId="77777777" w:rsidR="002C7D48" w:rsidRPr="00DB1721" w:rsidRDefault="002C7D48" w:rsidP="00570352">
            <w:pPr>
              <w:jc w:val="both"/>
              <w:rPr>
                <w:rFonts w:ascii="Calibri" w:hAnsi="Calibri" w:cs="Calibri"/>
              </w:rPr>
            </w:pPr>
            <w:r w:rsidRPr="00DB1721">
              <w:rPr>
                <w:rFonts w:ascii="Calibri" w:hAnsi="Calibri" w:cs="Calibri"/>
              </w:rPr>
              <w:t xml:space="preserve">0.20 </w:t>
            </w:r>
          </w:p>
        </w:tc>
        <w:tc>
          <w:tcPr>
            <w:tcW w:w="823" w:type="pct"/>
            <w:tcBorders>
              <w:top w:val="nil"/>
              <w:left w:val="nil"/>
              <w:bottom w:val="single" w:sz="8" w:space="0" w:color="auto"/>
              <w:right w:val="single" w:sz="8" w:space="0" w:color="auto"/>
            </w:tcBorders>
            <w:tcMar>
              <w:top w:w="0" w:type="dxa"/>
              <w:left w:w="108" w:type="dxa"/>
              <w:bottom w:w="0" w:type="dxa"/>
              <w:right w:w="108" w:type="dxa"/>
            </w:tcMar>
            <w:hideMark/>
          </w:tcPr>
          <w:p w14:paraId="7AE572D6" w14:textId="77777777" w:rsidR="002C7D48" w:rsidRPr="00DB1721" w:rsidRDefault="002C7D48" w:rsidP="00570352">
            <w:pPr>
              <w:jc w:val="both"/>
              <w:rPr>
                <w:rFonts w:ascii="Calibri" w:hAnsi="Calibri" w:cs="Calibri"/>
              </w:rPr>
            </w:pPr>
            <w:r w:rsidRPr="00DB1721">
              <w:rPr>
                <w:rFonts w:ascii="Calibri" w:hAnsi="Calibri" w:cs="Calibri"/>
              </w:rPr>
              <w:t>0.11</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14:paraId="4F736EFB" w14:textId="77777777" w:rsidR="002C7D48" w:rsidRPr="00DB1721" w:rsidRDefault="002C7D48" w:rsidP="00570352">
            <w:pPr>
              <w:jc w:val="both"/>
              <w:rPr>
                <w:rFonts w:ascii="Calibri" w:hAnsi="Calibri" w:cs="Calibri"/>
              </w:rPr>
            </w:pPr>
            <w:r w:rsidRPr="00DB1721">
              <w:rPr>
                <w:rFonts w:ascii="Calibri" w:hAnsi="Calibri" w:cs="Calibri"/>
              </w:rPr>
              <w:t>0.11</w:t>
            </w:r>
          </w:p>
        </w:tc>
        <w:tc>
          <w:tcPr>
            <w:tcW w:w="1083" w:type="pct"/>
            <w:vMerge/>
            <w:tcBorders>
              <w:top w:val="nil"/>
              <w:left w:val="nil"/>
              <w:bottom w:val="single" w:sz="8" w:space="0" w:color="auto"/>
              <w:right w:val="single" w:sz="8" w:space="0" w:color="auto"/>
            </w:tcBorders>
            <w:vAlign w:val="center"/>
            <w:hideMark/>
          </w:tcPr>
          <w:p w14:paraId="1A757B1D" w14:textId="77777777" w:rsidR="002C7D48" w:rsidRPr="00DB1721" w:rsidRDefault="002C7D48" w:rsidP="00570352">
            <w:pPr>
              <w:jc w:val="both"/>
              <w:rPr>
                <w:rFonts w:ascii="Calibri" w:hAnsi="Calibri" w:cs="Calibri"/>
              </w:rPr>
            </w:pPr>
          </w:p>
        </w:tc>
      </w:tr>
      <w:tr w:rsidR="00E50249" w:rsidRPr="00AA53B4" w14:paraId="5AB9F671" w14:textId="77777777" w:rsidTr="00E50249">
        <w:trPr>
          <w:trHeight w:val="226"/>
        </w:trPr>
        <w:tc>
          <w:tcPr>
            <w:tcW w:w="12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B45808" w14:textId="77777777" w:rsidR="002C7D48" w:rsidRPr="00DB1721" w:rsidRDefault="002C7D48" w:rsidP="00E50249">
            <w:pPr>
              <w:rPr>
                <w:rFonts w:ascii="Calibri" w:hAnsi="Calibri" w:cs="Calibri"/>
              </w:rPr>
            </w:pPr>
            <w:r w:rsidRPr="00DB1721">
              <w:rPr>
                <w:rFonts w:ascii="Calibri" w:hAnsi="Calibri" w:cs="Calibri"/>
              </w:rPr>
              <w:t xml:space="preserve">Windows </w:t>
            </w:r>
          </w:p>
        </w:tc>
        <w:tc>
          <w:tcPr>
            <w:tcW w:w="747" w:type="pct"/>
            <w:tcBorders>
              <w:top w:val="nil"/>
              <w:left w:val="nil"/>
              <w:bottom w:val="single" w:sz="8" w:space="0" w:color="auto"/>
              <w:right w:val="single" w:sz="8" w:space="0" w:color="auto"/>
            </w:tcBorders>
            <w:tcMar>
              <w:top w:w="0" w:type="dxa"/>
              <w:left w:w="108" w:type="dxa"/>
              <w:bottom w:w="0" w:type="dxa"/>
              <w:right w:w="108" w:type="dxa"/>
            </w:tcMar>
            <w:hideMark/>
          </w:tcPr>
          <w:p w14:paraId="27A1F2D7" w14:textId="77777777" w:rsidR="002C7D48" w:rsidRPr="00DB1721" w:rsidRDefault="002C7D48" w:rsidP="00570352">
            <w:pPr>
              <w:jc w:val="both"/>
              <w:rPr>
                <w:rFonts w:ascii="Calibri" w:hAnsi="Calibri" w:cs="Calibri"/>
              </w:rPr>
            </w:pPr>
            <w:r w:rsidRPr="00DB1721">
              <w:rPr>
                <w:rFonts w:ascii="Calibri" w:hAnsi="Calibri" w:cs="Calibri"/>
              </w:rPr>
              <w:t xml:space="preserve">2.00 </w:t>
            </w:r>
          </w:p>
        </w:tc>
        <w:tc>
          <w:tcPr>
            <w:tcW w:w="823" w:type="pct"/>
            <w:tcBorders>
              <w:top w:val="nil"/>
              <w:left w:val="nil"/>
              <w:bottom w:val="single" w:sz="8" w:space="0" w:color="auto"/>
              <w:right w:val="single" w:sz="8" w:space="0" w:color="auto"/>
            </w:tcBorders>
            <w:tcMar>
              <w:top w:w="0" w:type="dxa"/>
              <w:left w:w="108" w:type="dxa"/>
              <w:bottom w:w="0" w:type="dxa"/>
              <w:right w:w="108" w:type="dxa"/>
            </w:tcMar>
            <w:hideMark/>
          </w:tcPr>
          <w:p w14:paraId="0AEDE3F9" w14:textId="77777777" w:rsidR="002C7D48" w:rsidRPr="00DB1721" w:rsidRDefault="002C7D48" w:rsidP="00570352">
            <w:pPr>
              <w:jc w:val="both"/>
              <w:rPr>
                <w:rFonts w:ascii="Calibri" w:hAnsi="Calibri" w:cs="Calibri"/>
              </w:rPr>
            </w:pPr>
            <w:r w:rsidRPr="00DB1721">
              <w:rPr>
                <w:rFonts w:ascii="Calibri" w:hAnsi="Calibri" w:cs="Calibri"/>
              </w:rPr>
              <w:t>1.2</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14:paraId="634F6DF8" w14:textId="77777777" w:rsidR="002C7D48" w:rsidRPr="00DB1721" w:rsidRDefault="002C7D48" w:rsidP="00570352">
            <w:pPr>
              <w:jc w:val="both"/>
              <w:rPr>
                <w:rFonts w:ascii="Calibri" w:hAnsi="Calibri" w:cs="Calibri"/>
              </w:rPr>
            </w:pPr>
            <w:r w:rsidRPr="00DB1721">
              <w:rPr>
                <w:rFonts w:ascii="Calibri" w:hAnsi="Calibri" w:cs="Calibri"/>
              </w:rPr>
              <w:t>0.8</w:t>
            </w:r>
          </w:p>
        </w:tc>
        <w:tc>
          <w:tcPr>
            <w:tcW w:w="1083" w:type="pct"/>
            <w:tcBorders>
              <w:top w:val="nil"/>
              <w:left w:val="nil"/>
              <w:bottom w:val="single" w:sz="8" w:space="0" w:color="auto"/>
              <w:right w:val="single" w:sz="8" w:space="0" w:color="auto"/>
            </w:tcBorders>
            <w:tcMar>
              <w:top w:w="0" w:type="dxa"/>
              <w:left w:w="108" w:type="dxa"/>
              <w:bottom w:w="0" w:type="dxa"/>
              <w:right w:w="108" w:type="dxa"/>
            </w:tcMar>
            <w:hideMark/>
          </w:tcPr>
          <w:p w14:paraId="793AAADE" w14:textId="77777777" w:rsidR="002C7D48" w:rsidRPr="00DB1721" w:rsidRDefault="002C7D48" w:rsidP="00570352">
            <w:pPr>
              <w:jc w:val="both"/>
              <w:rPr>
                <w:rFonts w:ascii="Calibri" w:hAnsi="Calibri" w:cs="Calibri"/>
              </w:rPr>
            </w:pPr>
            <w:r w:rsidRPr="00DB1721">
              <w:rPr>
                <w:rFonts w:ascii="Calibri" w:hAnsi="Calibri" w:cs="Calibri"/>
              </w:rPr>
              <w:t>0.8</w:t>
            </w:r>
          </w:p>
        </w:tc>
      </w:tr>
      <w:tr w:rsidR="00E50249" w:rsidRPr="00AA53B4" w14:paraId="1859BB79" w14:textId="77777777" w:rsidTr="00E50249">
        <w:trPr>
          <w:trHeight w:val="277"/>
        </w:trPr>
        <w:tc>
          <w:tcPr>
            <w:tcW w:w="12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02731" w14:textId="0DA48FEF" w:rsidR="002C7D48" w:rsidRPr="00DB1721" w:rsidRDefault="002C7D48" w:rsidP="00E50249">
            <w:pPr>
              <w:spacing w:after="0"/>
              <w:rPr>
                <w:rFonts w:ascii="Calibri" w:hAnsi="Calibri" w:cs="Calibri"/>
              </w:rPr>
            </w:pPr>
            <w:r w:rsidRPr="00DB1721">
              <w:rPr>
                <w:rFonts w:ascii="Calibri" w:hAnsi="Calibri" w:cs="Calibri"/>
              </w:rPr>
              <w:t>Air</w:t>
            </w:r>
            <w:r w:rsidR="00E50249">
              <w:rPr>
                <w:rFonts w:ascii="Calibri" w:hAnsi="Calibri" w:cs="Calibri"/>
              </w:rPr>
              <w:t xml:space="preserve"> </w:t>
            </w:r>
            <w:r w:rsidRPr="00DB1721">
              <w:rPr>
                <w:rFonts w:ascii="Calibri" w:hAnsi="Calibri" w:cs="Calibri"/>
              </w:rPr>
              <w:t>Permeability (m3/h.m2)@50P a</w:t>
            </w:r>
          </w:p>
        </w:tc>
        <w:tc>
          <w:tcPr>
            <w:tcW w:w="747" w:type="pct"/>
            <w:tcBorders>
              <w:top w:val="nil"/>
              <w:left w:val="nil"/>
              <w:bottom w:val="single" w:sz="8" w:space="0" w:color="auto"/>
              <w:right w:val="single" w:sz="8" w:space="0" w:color="auto"/>
            </w:tcBorders>
            <w:tcMar>
              <w:top w:w="0" w:type="dxa"/>
              <w:left w:w="108" w:type="dxa"/>
              <w:bottom w:w="0" w:type="dxa"/>
              <w:right w:w="108" w:type="dxa"/>
            </w:tcMar>
            <w:hideMark/>
          </w:tcPr>
          <w:p w14:paraId="715C49FB" w14:textId="7BCECA47" w:rsidR="002C7D48" w:rsidRPr="00DB1721" w:rsidRDefault="002C7D48" w:rsidP="00E50249">
            <w:pPr>
              <w:spacing w:after="0"/>
              <w:jc w:val="both"/>
              <w:rPr>
                <w:rFonts w:ascii="Calibri" w:hAnsi="Calibri" w:cs="Calibri"/>
              </w:rPr>
            </w:pPr>
            <w:r w:rsidRPr="00DB1721">
              <w:rPr>
                <w:rFonts w:ascii="Calibri" w:hAnsi="Calibri" w:cs="Calibri"/>
              </w:rPr>
              <w:t>10</w:t>
            </w:r>
          </w:p>
        </w:tc>
        <w:tc>
          <w:tcPr>
            <w:tcW w:w="823" w:type="pct"/>
            <w:tcBorders>
              <w:top w:val="nil"/>
              <w:left w:val="nil"/>
              <w:bottom w:val="single" w:sz="8" w:space="0" w:color="auto"/>
              <w:right w:val="single" w:sz="8" w:space="0" w:color="auto"/>
            </w:tcBorders>
            <w:tcMar>
              <w:top w:w="0" w:type="dxa"/>
              <w:left w:w="108" w:type="dxa"/>
              <w:bottom w:w="0" w:type="dxa"/>
              <w:right w:w="108" w:type="dxa"/>
            </w:tcMar>
            <w:hideMark/>
          </w:tcPr>
          <w:p w14:paraId="7C8F1173" w14:textId="77777777" w:rsidR="002C7D48" w:rsidRPr="00DB1721" w:rsidRDefault="002C7D48" w:rsidP="00E50249">
            <w:pPr>
              <w:spacing w:after="0"/>
              <w:jc w:val="both"/>
              <w:rPr>
                <w:rFonts w:ascii="Calibri" w:hAnsi="Calibri" w:cs="Calibri"/>
              </w:rPr>
            </w:pPr>
            <w:r w:rsidRPr="00DB1721">
              <w:rPr>
                <w:rFonts w:ascii="Calibri" w:hAnsi="Calibri" w:cs="Calibri"/>
              </w:rPr>
              <w:t>5</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14:paraId="179D5EF1" w14:textId="77777777" w:rsidR="002C7D48" w:rsidRPr="00DB1721" w:rsidRDefault="002C7D48" w:rsidP="00E50249">
            <w:pPr>
              <w:spacing w:after="0"/>
              <w:jc w:val="both"/>
              <w:rPr>
                <w:rFonts w:ascii="Calibri" w:hAnsi="Calibri" w:cs="Calibri"/>
              </w:rPr>
            </w:pPr>
            <w:r w:rsidRPr="00DB1721">
              <w:rPr>
                <w:rFonts w:ascii="Calibri" w:hAnsi="Calibri" w:cs="Calibri"/>
              </w:rPr>
              <w:t>5</w:t>
            </w:r>
          </w:p>
        </w:tc>
        <w:tc>
          <w:tcPr>
            <w:tcW w:w="1083" w:type="pct"/>
            <w:tcBorders>
              <w:top w:val="nil"/>
              <w:left w:val="nil"/>
              <w:bottom w:val="single" w:sz="8" w:space="0" w:color="auto"/>
              <w:right w:val="single" w:sz="8" w:space="0" w:color="auto"/>
            </w:tcBorders>
            <w:tcMar>
              <w:top w:w="0" w:type="dxa"/>
              <w:left w:w="108" w:type="dxa"/>
              <w:bottom w:w="0" w:type="dxa"/>
              <w:right w:w="108" w:type="dxa"/>
            </w:tcMar>
            <w:hideMark/>
          </w:tcPr>
          <w:p w14:paraId="0B500843" w14:textId="77777777" w:rsidR="002C7D48" w:rsidRPr="00DB1721" w:rsidRDefault="002C7D48" w:rsidP="00E50249">
            <w:pPr>
              <w:spacing w:after="0"/>
              <w:jc w:val="both"/>
              <w:rPr>
                <w:rFonts w:ascii="Calibri" w:hAnsi="Calibri" w:cs="Calibri"/>
              </w:rPr>
            </w:pPr>
            <w:r w:rsidRPr="00DB1721">
              <w:rPr>
                <w:rFonts w:ascii="Calibri" w:hAnsi="Calibri" w:cs="Calibri"/>
              </w:rPr>
              <w:t>1</w:t>
            </w:r>
          </w:p>
        </w:tc>
      </w:tr>
    </w:tbl>
    <w:p w14:paraId="4396138C" w14:textId="0A479484" w:rsidR="002C7D48" w:rsidRDefault="002C7D48" w:rsidP="002C7D48">
      <w:pPr>
        <w:jc w:val="both"/>
        <w:rPr>
          <w:noProof/>
        </w:rPr>
      </w:pPr>
    </w:p>
    <w:p w14:paraId="771934F0" w14:textId="77777777" w:rsidR="00E50249" w:rsidRDefault="00E50249" w:rsidP="002C7D48">
      <w:pPr>
        <w:jc w:val="both"/>
        <w:rPr>
          <w:noProof/>
        </w:rPr>
      </w:pPr>
    </w:p>
    <w:p w14:paraId="0C17AC80" w14:textId="54F45CB2" w:rsidR="004D1029" w:rsidRDefault="00C27F03" w:rsidP="00B73851">
      <w:pPr>
        <w:pStyle w:val="ListParagraph"/>
        <w:numPr>
          <w:ilvl w:val="1"/>
          <w:numId w:val="14"/>
        </w:numPr>
        <w:jc w:val="both"/>
        <w:rPr>
          <w:noProof/>
        </w:rPr>
      </w:pPr>
      <w:r>
        <w:t xml:space="preserve">The London Energy Transformation Initiative (LETI) </w:t>
      </w:r>
      <w:r w:rsidR="004D1029">
        <w:t>has produced the following recommendations for new homes</w:t>
      </w:r>
      <w:r>
        <w:t xml:space="preserve"> as part of its Climate Emergency Design Guide:</w:t>
      </w:r>
    </w:p>
    <w:p w14:paraId="3EBAD4B0" w14:textId="2454DF70" w:rsidR="004D1029" w:rsidRDefault="004D1029" w:rsidP="00173DBB">
      <w:pPr>
        <w:jc w:val="both"/>
      </w:pPr>
      <w:r>
        <w:rPr>
          <w:noProof/>
        </w:rPr>
        <w:drawing>
          <wp:inline distT="0" distB="0" distL="0" distR="0" wp14:anchorId="670C91BE" wp14:editId="315CD42E">
            <wp:extent cx="6052371" cy="37338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181" t="18712" r="19011" b="8016"/>
                    <a:stretch/>
                  </pic:blipFill>
                  <pic:spPr bwMode="auto">
                    <a:xfrm>
                      <a:off x="0" y="0"/>
                      <a:ext cx="6068248" cy="3743595"/>
                    </a:xfrm>
                    <a:prstGeom prst="rect">
                      <a:avLst/>
                    </a:prstGeom>
                    <a:ln>
                      <a:noFill/>
                    </a:ln>
                    <a:extLst>
                      <a:ext uri="{53640926-AAD7-44D8-BBD7-CCE9431645EC}">
                        <a14:shadowObscured xmlns:a14="http://schemas.microsoft.com/office/drawing/2010/main"/>
                      </a:ext>
                    </a:extLst>
                  </pic:spPr>
                </pic:pic>
              </a:graphicData>
            </a:graphic>
          </wp:inline>
        </w:drawing>
      </w:r>
    </w:p>
    <w:p w14:paraId="0E68A1B4" w14:textId="490160A8" w:rsidR="00173DBB" w:rsidRDefault="00173DBB" w:rsidP="00173DBB">
      <w:pPr>
        <w:jc w:val="both"/>
        <w:rPr>
          <w:b/>
          <w:bCs/>
        </w:rPr>
      </w:pPr>
      <w:r>
        <w:rPr>
          <w:b/>
          <w:bCs/>
        </w:rPr>
        <w:t>Recommendation: To avoid costly retrofit measures all new homes should be buil</w:t>
      </w:r>
      <w:r w:rsidR="004D1029">
        <w:rPr>
          <w:b/>
          <w:bCs/>
        </w:rPr>
        <w:t>t</w:t>
      </w:r>
      <w:r>
        <w:rPr>
          <w:b/>
          <w:bCs/>
        </w:rPr>
        <w:t xml:space="preserve"> to</w:t>
      </w:r>
      <w:r w:rsidR="004A1C47">
        <w:rPr>
          <w:b/>
          <w:bCs/>
        </w:rPr>
        <w:t xml:space="preserve"> the Future Homes Standard 2025</w:t>
      </w:r>
      <w:r>
        <w:rPr>
          <w:b/>
          <w:bCs/>
        </w:rPr>
        <w:t xml:space="preserve"> </w:t>
      </w:r>
      <w:r w:rsidR="004A1C47">
        <w:rPr>
          <w:b/>
          <w:bCs/>
        </w:rPr>
        <w:t xml:space="preserve">or </w:t>
      </w:r>
      <w:r>
        <w:rPr>
          <w:b/>
          <w:bCs/>
        </w:rPr>
        <w:t>Passivhaus standard.</w:t>
      </w:r>
    </w:p>
    <w:p w14:paraId="73C9DD39" w14:textId="5144B7E9" w:rsidR="00C01C86" w:rsidRDefault="00C01C86" w:rsidP="00B73851">
      <w:pPr>
        <w:pStyle w:val="ListParagraph"/>
        <w:numPr>
          <w:ilvl w:val="0"/>
          <w:numId w:val="14"/>
        </w:numPr>
        <w:jc w:val="both"/>
        <w:rPr>
          <w:b/>
          <w:bCs/>
        </w:rPr>
      </w:pPr>
      <w:r w:rsidRPr="00AA53B4">
        <w:rPr>
          <w:b/>
          <w:bCs/>
        </w:rPr>
        <w:t xml:space="preserve">Renewable </w:t>
      </w:r>
      <w:r w:rsidR="00722AFA" w:rsidRPr="00AA53B4">
        <w:rPr>
          <w:b/>
          <w:bCs/>
        </w:rPr>
        <w:t xml:space="preserve">heat </w:t>
      </w:r>
    </w:p>
    <w:p w14:paraId="54503F42" w14:textId="77777777" w:rsidR="002C7D48" w:rsidRPr="00AA53B4" w:rsidRDefault="002C7D48" w:rsidP="002C7D48">
      <w:pPr>
        <w:pStyle w:val="ListParagraph"/>
        <w:jc w:val="both"/>
        <w:rPr>
          <w:b/>
          <w:bCs/>
        </w:rPr>
      </w:pPr>
    </w:p>
    <w:p w14:paraId="7EEEE189" w14:textId="2D4F4499" w:rsidR="00AA53B4" w:rsidRDefault="00722AFA" w:rsidP="00B73851">
      <w:pPr>
        <w:pStyle w:val="ListParagraph"/>
        <w:numPr>
          <w:ilvl w:val="1"/>
          <w:numId w:val="14"/>
        </w:numPr>
        <w:jc w:val="both"/>
      </w:pPr>
      <w:r>
        <w:t>Emissions from heating residential buildings using mains gas accounts for 19% of Frome’s existing carbon emissions</w:t>
      </w:r>
      <w:r w:rsidR="004D1029">
        <w:rPr>
          <w:rStyle w:val="FootnoteReference"/>
        </w:rPr>
        <w:footnoteReference w:id="6"/>
      </w:r>
      <w:r>
        <w:t>.</w:t>
      </w:r>
    </w:p>
    <w:p w14:paraId="550776ED" w14:textId="77777777" w:rsidR="00AA53B4" w:rsidRDefault="00AA53B4" w:rsidP="00AA53B4">
      <w:pPr>
        <w:pStyle w:val="ListParagraph"/>
        <w:jc w:val="both"/>
      </w:pPr>
    </w:p>
    <w:p w14:paraId="78D9F0A3" w14:textId="107AF748" w:rsidR="00AA53B4" w:rsidRPr="00AA53B4" w:rsidRDefault="00BB3813" w:rsidP="00B73851">
      <w:pPr>
        <w:pStyle w:val="ListParagraph"/>
        <w:numPr>
          <w:ilvl w:val="1"/>
          <w:numId w:val="14"/>
        </w:numPr>
        <w:jc w:val="both"/>
      </w:pPr>
      <w:r w:rsidRPr="00AA53B4">
        <w:rPr>
          <w:rFonts w:ascii="Calibri" w:hAnsi="Calibri" w:cs="Calibri"/>
        </w:rPr>
        <w:t>As part of the Future Homes Standard the government has announced that from 2025</w:t>
      </w:r>
      <w:r w:rsidR="00AA53B4">
        <w:rPr>
          <w:rFonts w:ascii="Calibri" w:hAnsi="Calibri" w:cs="Calibri"/>
        </w:rPr>
        <w:t xml:space="preserve"> </w:t>
      </w:r>
      <w:r w:rsidR="00AA53B4" w:rsidRPr="00AA53B4">
        <w:rPr>
          <w:rFonts w:ascii="Calibri" w:hAnsi="Calibri" w:cs="Calibri"/>
        </w:rPr>
        <w:t>no new homes</w:t>
      </w:r>
      <w:r w:rsidRPr="00AA53B4">
        <w:rPr>
          <w:rFonts w:ascii="Calibri" w:hAnsi="Calibri" w:cs="Calibri"/>
        </w:rPr>
        <w:t xml:space="preserve"> will use fossil fuels for heat, including gas boilers. </w:t>
      </w:r>
      <w:r w:rsidR="00DF622F" w:rsidRPr="00AA53B4">
        <w:rPr>
          <w:rFonts w:ascii="Calibri" w:hAnsi="Calibri" w:cs="Calibri"/>
        </w:rPr>
        <w:t>Therefore,</w:t>
      </w:r>
      <w:r w:rsidRPr="00AA53B4">
        <w:rPr>
          <w:rFonts w:ascii="Calibri" w:hAnsi="Calibri" w:cs="Calibri"/>
        </w:rPr>
        <w:t xml:space="preserve"> new housing developments that are connected to the gas grid </w:t>
      </w:r>
      <w:r w:rsidR="00AA53B4">
        <w:rPr>
          <w:rFonts w:ascii="Calibri" w:hAnsi="Calibri" w:cs="Calibri"/>
        </w:rPr>
        <w:t xml:space="preserve">before 2025 </w:t>
      </w:r>
      <w:r w:rsidRPr="00AA53B4">
        <w:rPr>
          <w:rFonts w:ascii="Calibri" w:hAnsi="Calibri" w:cs="Calibri"/>
        </w:rPr>
        <w:t xml:space="preserve">will be obsolete almost as soon as they are built. </w:t>
      </w:r>
    </w:p>
    <w:p w14:paraId="5BF1A7FB" w14:textId="77777777" w:rsidR="00AA53B4" w:rsidRDefault="00AA53B4" w:rsidP="00AA53B4">
      <w:pPr>
        <w:pStyle w:val="ListParagraph"/>
      </w:pPr>
    </w:p>
    <w:p w14:paraId="7939E5C8" w14:textId="4D572D8C" w:rsidR="003E0523" w:rsidRDefault="003E0523" w:rsidP="00B73851">
      <w:pPr>
        <w:pStyle w:val="ListParagraph"/>
        <w:numPr>
          <w:ilvl w:val="1"/>
          <w:numId w:val="14"/>
        </w:numPr>
        <w:jc w:val="both"/>
      </w:pPr>
      <w:r>
        <w:t>The Committee on Climate Change has highlighted that “future-proofing new homes for low-carbon heating, through the use of appropriately-sized heat emitters and low-temperature compatible thermal stores, has been estimated to save £1,500- £5,500 of costs compared to later having to retrofit low-carbon heat from scratch”</w:t>
      </w:r>
      <w:r>
        <w:rPr>
          <w:rStyle w:val="FootnoteReference"/>
        </w:rPr>
        <w:footnoteReference w:id="7"/>
      </w:r>
      <w:r>
        <w:t>.</w:t>
      </w:r>
    </w:p>
    <w:p w14:paraId="1A483E33" w14:textId="593468CE" w:rsidR="007C01D7" w:rsidRDefault="007C01D7" w:rsidP="00173DBB">
      <w:pPr>
        <w:jc w:val="both"/>
        <w:rPr>
          <w:rFonts w:ascii="Calibri" w:hAnsi="Calibri" w:cs="Calibri"/>
        </w:rPr>
      </w:pPr>
      <w:r w:rsidRPr="007C01D7">
        <w:rPr>
          <w:b/>
          <w:bCs/>
        </w:rPr>
        <w:lastRenderedPageBreak/>
        <w:t xml:space="preserve">Recommendation: </w:t>
      </w:r>
      <w:r w:rsidRPr="007C01D7">
        <w:rPr>
          <w:rFonts w:ascii="Calibri" w:hAnsi="Calibri" w:cs="Calibri"/>
          <w:b/>
          <w:bCs/>
        </w:rPr>
        <w:t>Under</w:t>
      </w:r>
      <w:r w:rsidRPr="003E0523">
        <w:rPr>
          <w:rFonts w:ascii="Calibri" w:hAnsi="Calibri" w:cs="Calibri"/>
          <w:b/>
          <w:bCs/>
        </w:rPr>
        <w:t xml:space="preserve"> no circumstances should new homes be connected to the gas grid; </w:t>
      </w:r>
      <w:r>
        <w:rPr>
          <w:rFonts w:ascii="Calibri" w:hAnsi="Calibri" w:cs="Calibri"/>
          <w:b/>
          <w:bCs/>
        </w:rPr>
        <w:t>either a low carbon heat network or individual</w:t>
      </w:r>
      <w:r w:rsidRPr="003E0523">
        <w:rPr>
          <w:rFonts w:ascii="Calibri" w:hAnsi="Calibri" w:cs="Calibri"/>
          <w:b/>
          <w:bCs/>
        </w:rPr>
        <w:t xml:space="preserve"> heat pumps should be included as standard.</w:t>
      </w:r>
    </w:p>
    <w:p w14:paraId="3CE02737" w14:textId="3088DC4F" w:rsidR="00BB3813" w:rsidRDefault="00BB3813" w:rsidP="00B73851">
      <w:pPr>
        <w:pStyle w:val="ListParagraph"/>
        <w:numPr>
          <w:ilvl w:val="0"/>
          <w:numId w:val="14"/>
        </w:numPr>
        <w:jc w:val="both"/>
        <w:rPr>
          <w:rFonts w:ascii="Calibri" w:hAnsi="Calibri" w:cs="Calibri"/>
          <w:b/>
          <w:bCs/>
        </w:rPr>
      </w:pPr>
      <w:r w:rsidRPr="00AA53B4">
        <w:rPr>
          <w:rFonts w:ascii="Calibri" w:hAnsi="Calibri" w:cs="Calibri"/>
          <w:b/>
          <w:bCs/>
        </w:rPr>
        <w:t>Renewable electricity generation</w:t>
      </w:r>
    </w:p>
    <w:p w14:paraId="0D788550" w14:textId="77777777" w:rsidR="00AA53B4" w:rsidRDefault="00AA53B4" w:rsidP="00AA53B4">
      <w:pPr>
        <w:pStyle w:val="ListParagraph"/>
        <w:jc w:val="both"/>
        <w:rPr>
          <w:rFonts w:ascii="Calibri" w:hAnsi="Calibri" w:cs="Calibri"/>
          <w:b/>
          <w:bCs/>
        </w:rPr>
      </w:pPr>
    </w:p>
    <w:p w14:paraId="30AEBC55" w14:textId="6BDE898E" w:rsidR="00AA53B4" w:rsidRDefault="00C01C86" w:rsidP="00B73851">
      <w:pPr>
        <w:pStyle w:val="ListParagraph"/>
        <w:numPr>
          <w:ilvl w:val="1"/>
          <w:numId w:val="14"/>
        </w:numPr>
        <w:jc w:val="both"/>
        <w:rPr>
          <w:rFonts w:ascii="Calibri" w:hAnsi="Calibri" w:cs="Calibri"/>
        </w:rPr>
      </w:pPr>
      <w:r w:rsidRPr="00AA53B4">
        <w:rPr>
          <w:rFonts w:ascii="Calibri" w:hAnsi="Calibri" w:cs="Calibri"/>
        </w:rPr>
        <w:t xml:space="preserve">Installing rooftop solar </w:t>
      </w:r>
      <w:r w:rsidR="001A456D" w:rsidRPr="00AA53B4">
        <w:rPr>
          <w:rFonts w:ascii="Calibri" w:hAnsi="Calibri" w:cs="Calibri"/>
        </w:rPr>
        <w:t xml:space="preserve">PV </w:t>
      </w:r>
      <w:r w:rsidRPr="00AA53B4">
        <w:rPr>
          <w:rFonts w:ascii="Calibri" w:hAnsi="Calibri" w:cs="Calibri"/>
        </w:rPr>
        <w:t xml:space="preserve">and battery storage as standard (around 4kW </w:t>
      </w:r>
      <w:r w:rsidR="001A456D" w:rsidRPr="00AA53B4">
        <w:rPr>
          <w:rFonts w:ascii="Calibri" w:hAnsi="Calibri" w:cs="Calibri"/>
        </w:rPr>
        <w:t xml:space="preserve">for a 3-4 bed </w:t>
      </w:r>
      <w:r w:rsidRPr="00AA53B4">
        <w:rPr>
          <w:rFonts w:ascii="Calibri" w:hAnsi="Calibri" w:cs="Calibri"/>
        </w:rPr>
        <w:t xml:space="preserve">house) </w:t>
      </w:r>
      <w:r w:rsidR="001A456D" w:rsidRPr="00AA53B4">
        <w:rPr>
          <w:rFonts w:ascii="Calibri" w:hAnsi="Calibri" w:cs="Calibri"/>
        </w:rPr>
        <w:t xml:space="preserve">has the potential to generate 100% of the electricity requirement </w:t>
      </w:r>
      <w:r w:rsidR="00ED0928" w:rsidRPr="00AA53B4">
        <w:rPr>
          <w:rFonts w:ascii="Calibri" w:hAnsi="Calibri" w:cs="Calibri"/>
        </w:rPr>
        <w:t xml:space="preserve">for new housing developments </w:t>
      </w:r>
      <w:r w:rsidR="001A456D" w:rsidRPr="00AA53B4">
        <w:rPr>
          <w:rFonts w:ascii="Calibri" w:hAnsi="Calibri" w:cs="Calibri"/>
        </w:rPr>
        <w:t>on-site.</w:t>
      </w:r>
      <w:r w:rsidR="00ED0928" w:rsidRPr="00AA53B4">
        <w:rPr>
          <w:rFonts w:ascii="Calibri" w:hAnsi="Calibri" w:cs="Calibri"/>
        </w:rPr>
        <w:t xml:space="preserve"> </w:t>
      </w:r>
      <w:r w:rsidRPr="00AA53B4">
        <w:rPr>
          <w:rFonts w:ascii="Calibri" w:hAnsi="Calibri" w:cs="Calibri"/>
        </w:rPr>
        <w:t xml:space="preserve">Buying and installing </w:t>
      </w:r>
      <w:r w:rsidR="00883BEE">
        <w:rPr>
          <w:rFonts w:ascii="Calibri" w:hAnsi="Calibri" w:cs="Calibri"/>
        </w:rPr>
        <w:t xml:space="preserve">solar </w:t>
      </w:r>
      <w:r w:rsidRPr="00AA53B4">
        <w:rPr>
          <w:rFonts w:ascii="Calibri" w:hAnsi="Calibri" w:cs="Calibri"/>
        </w:rPr>
        <w:t xml:space="preserve">PV, batteries and heat pumps in bulk will dramatically reduce the cost compared to individual households opting to </w:t>
      </w:r>
      <w:r w:rsidR="00ED0928" w:rsidRPr="00AA53B4">
        <w:rPr>
          <w:rFonts w:ascii="Calibri" w:hAnsi="Calibri" w:cs="Calibri"/>
        </w:rPr>
        <w:t>install</w:t>
      </w:r>
      <w:r w:rsidRPr="00AA53B4">
        <w:rPr>
          <w:rFonts w:ascii="Calibri" w:hAnsi="Calibri" w:cs="Calibri"/>
        </w:rPr>
        <w:t xml:space="preserve"> them </w:t>
      </w:r>
      <w:r w:rsidR="00AA53B4">
        <w:rPr>
          <w:rFonts w:ascii="Calibri" w:hAnsi="Calibri" w:cs="Calibri"/>
        </w:rPr>
        <w:t>later.</w:t>
      </w:r>
    </w:p>
    <w:p w14:paraId="722FD846" w14:textId="77777777" w:rsidR="00AA53B4" w:rsidRDefault="00AA53B4" w:rsidP="00AA53B4">
      <w:pPr>
        <w:pStyle w:val="ListParagraph"/>
        <w:jc w:val="both"/>
        <w:rPr>
          <w:rFonts w:ascii="Calibri" w:hAnsi="Calibri" w:cs="Calibri"/>
        </w:rPr>
      </w:pPr>
    </w:p>
    <w:p w14:paraId="7C443708" w14:textId="3F1EC91E" w:rsidR="00AA53B4" w:rsidRDefault="001A456D" w:rsidP="00B73851">
      <w:pPr>
        <w:pStyle w:val="ListParagraph"/>
        <w:numPr>
          <w:ilvl w:val="1"/>
          <w:numId w:val="14"/>
        </w:numPr>
        <w:jc w:val="both"/>
        <w:rPr>
          <w:rFonts w:ascii="Calibri" w:hAnsi="Calibri" w:cs="Calibri"/>
        </w:rPr>
      </w:pPr>
      <w:r w:rsidRPr="00AA53B4">
        <w:rPr>
          <w:rFonts w:ascii="Calibri" w:hAnsi="Calibri" w:cs="Calibri"/>
        </w:rPr>
        <w:t xml:space="preserve">There is </w:t>
      </w:r>
      <w:r w:rsidR="00ED0928" w:rsidRPr="00AA53B4">
        <w:rPr>
          <w:rFonts w:ascii="Calibri" w:hAnsi="Calibri" w:cs="Calibri"/>
        </w:rPr>
        <w:t>also potential to explore connected renewable energy generation through a microgrid, optimising demand and generation across a whole development. Frome Renewable Energy Co-op (FRECo), working in partnership with Frome Town Council, has secured £40,000 from the Government’s Rural Community Energy Fund to explore opportunities for a net</w:t>
      </w:r>
      <w:r w:rsidR="00883BEE">
        <w:rPr>
          <w:rFonts w:ascii="Calibri" w:hAnsi="Calibri" w:cs="Calibri"/>
        </w:rPr>
        <w:t>-</w:t>
      </w:r>
      <w:r w:rsidR="00ED0928" w:rsidRPr="00AA53B4">
        <w:rPr>
          <w:rFonts w:ascii="Calibri" w:hAnsi="Calibri" w:cs="Calibri"/>
        </w:rPr>
        <w:t>zero carbon heat network and microgrid at Saxonvale. If implemented, this could provide a blueprint for other developments in the town. [Insert case study here?]</w:t>
      </w:r>
    </w:p>
    <w:p w14:paraId="5AF57829" w14:textId="77777777" w:rsidR="00AA53B4" w:rsidRDefault="00AA53B4" w:rsidP="00AA53B4">
      <w:pPr>
        <w:pStyle w:val="ListParagraph"/>
        <w:jc w:val="both"/>
        <w:rPr>
          <w:rFonts w:ascii="Calibri" w:hAnsi="Calibri" w:cs="Calibri"/>
        </w:rPr>
      </w:pPr>
    </w:p>
    <w:p w14:paraId="7D184F98" w14:textId="4EB7E1A6" w:rsidR="00AA53B4" w:rsidRPr="00AA53B4" w:rsidRDefault="007C01D7" w:rsidP="00B73851">
      <w:pPr>
        <w:pStyle w:val="ListParagraph"/>
        <w:numPr>
          <w:ilvl w:val="1"/>
          <w:numId w:val="14"/>
        </w:numPr>
        <w:jc w:val="both"/>
        <w:rPr>
          <w:rFonts w:ascii="Calibri" w:hAnsi="Calibri" w:cs="Calibri"/>
        </w:rPr>
      </w:pPr>
      <w:r>
        <w:t xml:space="preserve">Working with community energy groups locally </w:t>
      </w:r>
      <w:r w:rsidR="00AA53B4">
        <w:t>allows</w:t>
      </w:r>
      <w:r>
        <w:t xml:space="preserve"> for community ownership of generation assets, greater accountability, and the potential for innovation and partnership. </w:t>
      </w:r>
    </w:p>
    <w:p w14:paraId="61181E1A" w14:textId="77777777" w:rsidR="00AA53B4" w:rsidRPr="00AA53B4" w:rsidRDefault="00AA53B4" w:rsidP="00AA53B4">
      <w:pPr>
        <w:pStyle w:val="ListParagraph"/>
        <w:jc w:val="both"/>
        <w:rPr>
          <w:rFonts w:ascii="Calibri" w:hAnsi="Calibri" w:cs="Calibri"/>
        </w:rPr>
      </w:pPr>
    </w:p>
    <w:p w14:paraId="6A41AD09" w14:textId="47E6D222" w:rsidR="006A109C" w:rsidRPr="00AA53B4" w:rsidRDefault="006A109C" w:rsidP="00B73851">
      <w:pPr>
        <w:pStyle w:val="ListParagraph"/>
        <w:numPr>
          <w:ilvl w:val="1"/>
          <w:numId w:val="14"/>
        </w:numPr>
        <w:jc w:val="both"/>
        <w:rPr>
          <w:rFonts w:ascii="Calibri" w:hAnsi="Calibri" w:cs="Calibri"/>
        </w:rPr>
      </w:pPr>
      <w:r w:rsidRPr="006A109C">
        <w:t>One of the major costs of a development can</w:t>
      </w:r>
      <w:r>
        <w:t xml:space="preserve"> </w:t>
      </w:r>
      <w:r w:rsidRPr="006A109C">
        <w:t>often come from the connection agreement to the</w:t>
      </w:r>
      <w:r>
        <w:t xml:space="preserve"> </w:t>
      </w:r>
      <w:r w:rsidRPr="006A109C">
        <w:t>electricity grid District Network Operator (DNO)</w:t>
      </w:r>
      <w:r>
        <w:t>; by reducing overall electricity demand of a new development through efficiency and onsite generation, a developer could negotiate a smaller connection agreement</w:t>
      </w:r>
      <w:r>
        <w:rPr>
          <w:rStyle w:val="FootnoteReference"/>
        </w:rPr>
        <w:footnoteReference w:id="8"/>
      </w:r>
      <w:r>
        <w:t>.</w:t>
      </w:r>
    </w:p>
    <w:p w14:paraId="1D9E0F03" w14:textId="77777777" w:rsidR="006A109C" w:rsidRPr="00EA6D55" w:rsidRDefault="006A109C" w:rsidP="006A109C">
      <w:pPr>
        <w:jc w:val="both"/>
        <w:rPr>
          <w:rFonts w:ascii="Calibri" w:hAnsi="Calibri" w:cs="Calibri"/>
          <w:b/>
          <w:bCs/>
        </w:rPr>
      </w:pPr>
      <w:r w:rsidRPr="00EA6D55">
        <w:rPr>
          <w:rFonts w:ascii="Calibri" w:hAnsi="Calibri" w:cs="Calibri"/>
          <w:b/>
          <w:bCs/>
        </w:rPr>
        <w:t xml:space="preserve">Recommendation: 100% of electricity demand for </w:t>
      </w:r>
      <w:r>
        <w:rPr>
          <w:rFonts w:ascii="Calibri" w:hAnsi="Calibri" w:cs="Calibri"/>
          <w:b/>
          <w:bCs/>
        </w:rPr>
        <w:t xml:space="preserve">new </w:t>
      </w:r>
      <w:r w:rsidRPr="00EA6D55">
        <w:rPr>
          <w:rFonts w:ascii="Calibri" w:hAnsi="Calibri" w:cs="Calibri"/>
          <w:b/>
          <w:bCs/>
        </w:rPr>
        <w:t xml:space="preserve">residential </w:t>
      </w:r>
      <w:r>
        <w:rPr>
          <w:rFonts w:ascii="Calibri" w:hAnsi="Calibri" w:cs="Calibri"/>
          <w:b/>
          <w:bCs/>
        </w:rPr>
        <w:t>developments</w:t>
      </w:r>
      <w:r w:rsidRPr="00EA6D55">
        <w:rPr>
          <w:rFonts w:ascii="Calibri" w:hAnsi="Calibri" w:cs="Calibri"/>
          <w:b/>
          <w:bCs/>
        </w:rPr>
        <w:t xml:space="preserve"> to be met on-site.</w:t>
      </w:r>
    </w:p>
    <w:p w14:paraId="08868112" w14:textId="4B4B2A2E" w:rsidR="0011343B" w:rsidRPr="00EA6D55" w:rsidRDefault="00EA6D55">
      <w:pPr>
        <w:rPr>
          <w:b/>
          <w:bCs/>
        </w:rPr>
      </w:pPr>
      <w:r w:rsidRPr="00EA6D55">
        <w:rPr>
          <w:b/>
          <w:bCs/>
        </w:rPr>
        <w:t xml:space="preserve">Recommendation: Developers should make early contact with local community energy groups to explore possibilities for partnership on innovative projects. </w:t>
      </w:r>
    </w:p>
    <w:p w14:paraId="06F4E613" w14:textId="20913A3B" w:rsidR="00851457" w:rsidRDefault="00851457" w:rsidP="00A46632">
      <w:pPr>
        <w:pStyle w:val="ListParagraph"/>
        <w:numPr>
          <w:ilvl w:val="0"/>
          <w:numId w:val="14"/>
        </w:numPr>
        <w:jc w:val="both"/>
        <w:rPr>
          <w:rFonts w:ascii="Calibri" w:hAnsi="Calibri" w:cs="Calibri"/>
          <w:b/>
          <w:bCs/>
        </w:rPr>
      </w:pPr>
      <w:r>
        <w:rPr>
          <w:rFonts w:ascii="Calibri" w:hAnsi="Calibri" w:cs="Calibri"/>
          <w:b/>
          <w:bCs/>
        </w:rPr>
        <w:t>Building Performance Evaluation and User Guidance</w:t>
      </w:r>
    </w:p>
    <w:p w14:paraId="495378DC" w14:textId="27D405BB" w:rsidR="00851457" w:rsidRPr="00851457" w:rsidRDefault="00851457" w:rsidP="00851457">
      <w:pPr>
        <w:pStyle w:val="ListParagraph"/>
        <w:rPr>
          <w:b/>
          <w:bCs/>
        </w:rPr>
      </w:pPr>
    </w:p>
    <w:p w14:paraId="22507B5F" w14:textId="602B52B2" w:rsidR="00851457" w:rsidRDefault="00851457" w:rsidP="00851457">
      <w:pPr>
        <w:pStyle w:val="ListParagraph"/>
        <w:numPr>
          <w:ilvl w:val="1"/>
          <w:numId w:val="14"/>
        </w:numPr>
        <w:jc w:val="both"/>
        <w:rPr>
          <w:rFonts w:ascii="Calibri" w:hAnsi="Calibri" w:cs="Calibri"/>
        </w:rPr>
      </w:pPr>
      <w:r w:rsidRPr="00851457">
        <w:rPr>
          <w:rFonts w:ascii="Calibri" w:hAnsi="Calibri" w:cs="Calibri"/>
        </w:rPr>
        <w:t xml:space="preserve">The “performance gap” between the targets set out in the design of a building and its actual operational performance is well documented; it has been demonstrated that a typical </w:t>
      </w:r>
      <w:r w:rsidR="00883BEE">
        <w:rPr>
          <w:rFonts w:ascii="Calibri" w:hAnsi="Calibri" w:cs="Calibri"/>
        </w:rPr>
        <w:t>home meeting current building standards will require, on average, at least 60% more energy for heating than was predicted’</w:t>
      </w:r>
      <w:r>
        <w:rPr>
          <w:rStyle w:val="FootnoteReference"/>
          <w:rFonts w:ascii="Calibri" w:hAnsi="Calibri" w:cs="Calibri"/>
        </w:rPr>
        <w:footnoteReference w:id="9"/>
      </w:r>
      <w:r w:rsidR="00883BEE">
        <w:rPr>
          <w:rFonts w:ascii="Calibri" w:hAnsi="Calibri" w:cs="Calibri"/>
        </w:rPr>
        <w:t>.</w:t>
      </w:r>
    </w:p>
    <w:p w14:paraId="12660C2F" w14:textId="77777777" w:rsidR="00851457" w:rsidRPr="00851457" w:rsidRDefault="00851457" w:rsidP="00851457">
      <w:pPr>
        <w:pStyle w:val="ListParagraph"/>
        <w:jc w:val="both"/>
        <w:rPr>
          <w:rFonts w:ascii="Calibri" w:hAnsi="Calibri" w:cs="Calibri"/>
        </w:rPr>
      </w:pPr>
    </w:p>
    <w:p w14:paraId="13A12756" w14:textId="08AEADB3" w:rsidR="00851457" w:rsidRPr="00851457" w:rsidRDefault="00851457" w:rsidP="00851457">
      <w:pPr>
        <w:pStyle w:val="ListParagraph"/>
        <w:numPr>
          <w:ilvl w:val="1"/>
          <w:numId w:val="14"/>
        </w:numPr>
        <w:jc w:val="both"/>
        <w:rPr>
          <w:rFonts w:ascii="Calibri" w:hAnsi="Calibri" w:cs="Calibri"/>
        </w:rPr>
      </w:pPr>
      <w:r w:rsidRPr="00851457">
        <w:rPr>
          <w:rFonts w:ascii="Calibri" w:hAnsi="Calibri" w:cs="Calibri"/>
        </w:rPr>
        <w:t>One way to resolve this is for the client and developer to ensure the performance of the building is reviewed at the design and construction stage and where possible, once in use.</w:t>
      </w:r>
      <w:r w:rsidR="00883BEE">
        <w:rPr>
          <w:rFonts w:ascii="Calibri" w:hAnsi="Calibri" w:cs="Calibri"/>
        </w:rPr>
        <w:t xml:space="preserve"> </w:t>
      </w:r>
      <w:r w:rsidRPr="00851457">
        <w:rPr>
          <w:rFonts w:ascii="Calibri" w:hAnsi="Calibri" w:cs="Calibri"/>
        </w:rPr>
        <w:t>T</w:t>
      </w:r>
      <w:r w:rsidR="00883BEE">
        <w:rPr>
          <w:rFonts w:ascii="Calibri" w:hAnsi="Calibri" w:cs="Calibri"/>
        </w:rPr>
        <w:t>he</w:t>
      </w:r>
      <w:r w:rsidRPr="00851457">
        <w:rPr>
          <w:rFonts w:ascii="Calibri" w:hAnsi="Calibri" w:cs="Calibri"/>
        </w:rPr>
        <w:t xml:space="preserve"> Good Homes Alliance and </w:t>
      </w:r>
      <w:proofErr w:type="spellStart"/>
      <w:r w:rsidRPr="00851457">
        <w:rPr>
          <w:rFonts w:ascii="Calibri" w:hAnsi="Calibri" w:cs="Calibri"/>
        </w:rPr>
        <w:t>Woodknowledge</w:t>
      </w:r>
      <w:proofErr w:type="spellEnd"/>
      <w:r w:rsidRPr="00851457">
        <w:rPr>
          <w:rFonts w:ascii="Calibri" w:hAnsi="Calibri" w:cs="Calibri"/>
        </w:rPr>
        <w:t xml:space="preserve"> Wales have produced a helpful guide for clients and developers on how to implement Building Performance Evaluation.</w:t>
      </w:r>
    </w:p>
    <w:p w14:paraId="703746B9" w14:textId="77777777" w:rsidR="00851457" w:rsidRPr="00851457" w:rsidRDefault="00851457" w:rsidP="00851457">
      <w:pPr>
        <w:pStyle w:val="ListParagraph"/>
        <w:jc w:val="both"/>
        <w:rPr>
          <w:rFonts w:ascii="Calibri" w:hAnsi="Calibri" w:cs="Calibri"/>
        </w:rPr>
      </w:pPr>
    </w:p>
    <w:p w14:paraId="172CC24A" w14:textId="3F24683F" w:rsidR="00851457" w:rsidRPr="00851457" w:rsidRDefault="00851457" w:rsidP="00851457">
      <w:pPr>
        <w:pStyle w:val="ListParagraph"/>
        <w:numPr>
          <w:ilvl w:val="1"/>
          <w:numId w:val="14"/>
        </w:numPr>
        <w:jc w:val="both"/>
        <w:rPr>
          <w:rFonts w:ascii="Calibri" w:hAnsi="Calibri" w:cs="Calibri"/>
        </w:rPr>
      </w:pPr>
      <w:r w:rsidRPr="00851457">
        <w:rPr>
          <w:rFonts w:ascii="Calibri" w:hAnsi="Calibri" w:cs="Calibri"/>
        </w:rPr>
        <w:t xml:space="preserve">It is important that the home occupant is aware of how the building performs and how to use it- for example providing a clear explanation of heating and ventilation controls, smart meter </w:t>
      </w:r>
      <w:r w:rsidRPr="00851457">
        <w:rPr>
          <w:rFonts w:ascii="Calibri" w:hAnsi="Calibri" w:cs="Calibri"/>
        </w:rPr>
        <w:lastRenderedPageBreak/>
        <w:t>displays and how to avoid overheating on hot days. This doesn’t have to be a complex document; it could be a 2-page leaflet such as the one below</w:t>
      </w:r>
      <w:r>
        <w:rPr>
          <w:rFonts w:ascii="Calibri" w:hAnsi="Calibri" w:cs="Calibri"/>
        </w:rPr>
        <w:t>.</w:t>
      </w:r>
    </w:p>
    <w:p w14:paraId="760DCF9C" w14:textId="72C0102D" w:rsidR="00851457" w:rsidRDefault="00851457" w:rsidP="00851457">
      <w:pPr>
        <w:ind w:left="360"/>
      </w:pPr>
      <w:r>
        <w:rPr>
          <w:noProof/>
        </w:rPr>
        <w:drawing>
          <wp:inline distT="0" distB="0" distL="0" distR="0" wp14:anchorId="7F12A433" wp14:editId="2679E907">
            <wp:extent cx="5391150" cy="41166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045" t="22454" r="23997" b="5653"/>
                    <a:stretch/>
                  </pic:blipFill>
                  <pic:spPr bwMode="auto">
                    <a:xfrm>
                      <a:off x="0" y="0"/>
                      <a:ext cx="5417006" cy="4136416"/>
                    </a:xfrm>
                    <a:prstGeom prst="rect">
                      <a:avLst/>
                    </a:prstGeom>
                    <a:ln>
                      <a:noFill/>
                    </a:ln>
                    <a:extLst>
                      <a:ext uri="{53640926-AAD7-44D8-BBD7-CCE9431645EC}">
                        <a14:shadowObscured xmlns:a14="http://schemas.microsoft.com/office/drawing/2010/main"/>
                      </a:ext>
                    </a:extLst>
                  </pic:spPr>
                </pic:pic>
              </a:graphicData>
            </a:graphic>
          </wp:inline>
        </w:drawing>
      </w:r>
    </w:p>
    <w:p w14:paraId="0AE27D8D" w14:textId="77777777" w:rsidR="00851457" w:rsidRPr="00851457" w:rsidRDefault="00851457" w:rsidP="00851457">
      <w:pPr>
        <w:rPr>
          <w:b/>
          <w:bCs/>
        </w:rPr>
      </w:pPr>
      <w:r w:rsidRPr="00851457">
        <w:rPr>
          <w:b/>
          <w:bCs/>
        </w:rPr>
        <w:t>Recommendation: Developers to work with clients to commission a Building Performance Evaluation for the design, construction and handover stages of development</w:t>
      </w:r>
    </w:p>
    <w:p w14:paraId="2DF730AA" w14:textId="1B9801B0" w:rsidR="00851457" w:rsidRPr="00851457" w:rsidRDefault="00851457" w:rsidP="00851457">
      <w:pPr>
        <w:rPr>
          <w:b/>
          <w:bCs/>
        </w:rPr>
      </w:pPr>
      <w:r w:rsidRPr="00851457">
        <w:rPr>
          <w:b/>
          <w:bCs/>
        </w:rPr>
        <w:t xml:space="preserve">Recommendation: All new houses to come with an easy user guide to cover heating and ventilation systems and controls, metering and energy generation. </w:t>
      </w:r>
    </w:p>
    <w:p w14:paraId="0F5CD9C0" w14:textId="0D036E4D" w:rsidR="00EE4FFD" w:rsidRDefault="001375DB" w:rsidP="00A46632">
      <w:pPr>
        <w:pStyle w:val="ListParagraph"/>
        <w:numPr>
          <w:ilvl w:val="0"/>
          <w:numId w:val="14"/>
        </w:numPr>
        <w:jc w:val="both"/>
        <w:rPr>
          <w:rFonts w:ascii="Calibri" w:hAnsi="Calibri" w:cs="Calibri"/>
          <w:b/>
          <w:bCs/>
        </w:rPr>
      </w:pPr>
      <w:r>
        <w:rPr>
          <w:rFonts w:ascii="Calibri" w:hAnsi="Calibri" w:cs="Calibri"/>
          <w:b/>
          <w:bCs/>
        </w:rPr>
        <w:t>Building standards for n</w:t>
      </w:r>
      <w:r w:rsidR="00FD50E9" w:rsidRPr="00FD50E9">
        <w:rPr>
          <w:rFonts w:ascii="Calibri" w:hAnsi="Calibri" w:cs="Calibri"/>
          <w:b/>
          <w:bCs/>
        </w:rPr>
        <w:t>on-residential development</w:t>
      </w:r>
    </w:p>
    <w:p w14:paraId="249B934F" w14:textId="77777777" w:rsidR="00EE4FFD" w:rsidRDefault="00EE4FFD" w:rsidP="00EE4FFD">
      <w:pPr>
        <w:pStyle w:val="ListParagraph"/>
        <w:jc w:val="both"/>
        <w:rPr>
          <w:rFonts w:ascii="Calibri" w:hAnsi="Calibri" w:cs="Calibri"/>
          <w:b/>
          <w:bCs/>
        </w:rPr>
      </w:pPr>
    </w:p>
    <w:p w14:paraId="6DC4A35D" w14:textId="004863C6" w:rsidR="00EE4FFD" w:rsidRPr="00EE4FFD" w:rsidRDefault="00EE4FFD" w:rsidP="00EE4FFD">
      <w:pPr>
        <w:pStyle w:val="ListParagraph"/>
        <w:numPr>
          <w:ilvl w:val="1"/>
          <w:numId w:val="14"/>
        </w:numPr>
        <w:jc w:val="both"/>
        <w:rPr>
          <w:rFonts w:ascii="Calibri" w:hAnsi="Calibri" w:cs="Calibri"/>
          <w:b/>
          <w:bCs/>
        </w:rPr>
      </w:pPr>
      <w:r w:rsidRPr="00EE4FFD">
        <w:t xml:space="preserve">Alongside the Future Homes </w:t>
      </w:r>
      <w:r w:rsidR="00DF622F" w:rsidRPr="00EE4FFD">
        <w:t>Standard,</w:t>
      </w:r>
      <w:r w:rsidRPr="00EE4FFD">
        <w:t xml:space="preserve"> the Government is consulting on a Future Buildings Standard for non- residential properties</w:t>
      </w:r>
      <w:r>
        <w:t xml:space="preserve">. As with the </w:t>
      </w:r>
      <w:r w:rsidR="00883BEE">
        <w:t>Future Homes Standards (</w:t>
      </w:r>
      <w:r>
        <w:t>FHS</w:t>
      </w:r>
      <w:r w:rsidR="00883BEE">
        <w:t>)</w:t>
      </w:r>
      <w:r>
        <w:t xml:space="preserve"> the </w:t>
      </w:r>
      <w:r w:rsidR="00883BEE">
        <w:t>Future Buildings Standard (</w:t>
      </w:r>
      <w:r>
        <w:t>FBS</w:t>
      </w:r>
      <w:r w:rsidR="00883BEE">
        <w:t>)</w:t>
      </w:r>
      <w:r>
        <w:t xml:space="preserve"> </w:t>
      </w:r>
      <w:r w:rsidR="006B79CD" w:rsidRPr="00EE4FFD">
        <w:t>proposes the introduction of an interim standard in 2021 providing a ‘</w:t>
      </w:r>
      <w:proofErr w:type="gramStart"/>
      <w:r w:rsidR="006B79CD" w:rsidRPr="00EE4FFD">
        <w:t>stepping stone</w:t>
      </w:r>
      <w:proofErr w:type="gramEnd"/>
      <w:r w:rsidR="006B79CD" w:rsidRPr="00EE4FFD">
        <w:t>’ to the full FBS in 2025, and ultimately the delivery of ‘zero carbon ready’ buildings.</w:t>
      </w:r>
      <w:r>
        <w:t xml:space="preserve"> </w:t>
      </w:r>
    </w:p>
    <w:p w14:paraId="6A0002CC" w14:textId="77777777" w:rsidR="00EE4FFD" w:rsidRPr="00EE4FFD" w:rsidRDefault="00EE4FFD" w:rsidP="00EE4FFD">
      <w:pPr>
        <w:pStyle w:val="ListParagraph"/>
        <w:jc w:val="both"/>
        <w:rPr>
          <w:rFonts w:ascii="Calibri" w:hAnsi="Calibri" w:cs="Calibri"/>
          <w:b/>
          <w:bCs/>
        </w:rPr>
      </w:pPr>
    </w:p>
    <w:p w14:paraId="35F5829D" w14:textId="1CE1FA29" w:rsidR="006B79CD" w:rsidRPr="00EE4FFD" w:rsidRDefault="00EE4FFD" w:rsidP="00EE4FFD">
      <w:pPr>
        <w:pStyle w:val="ListParagraph"/>
        <w:numPr>
          <w:ilvl w:val="1"/>
          <w:numId w:val="14"/>
        </w:numPr>
        <w:jc w:val="both"/>
        <w:rPr>
          <w:rFonts w:ascii="Calibri" w:hAnsi="Calibri" w:cs="Calibri"/>
          <w:b/>
          <w:bCs/>
        </w:rPr>
      </w:pPr>
      <w:r>
        <w:t xml:space="preserve">As there are many types of non-residential buildings, the consultation recognises that </w:t>
      </w:r>
      <w:r w:rsidR="006B79CD" w:rsidRPr="00EE4FFD">
        <w:t>some will be able to transition quickly and others will need time to adapt.</w:t>
      </w:r>
      <w:r>
        <w:t xml:space="preserve"> As there is not a one-size-fits-all approach for non-residential buildings the government has not set out a standardised set of requirements for the building fabric in the FBS</w:t>
      </w:r>
      <w:r w:rsidR="00883BEE">
        <w:t xml:space="preserve">. However, </w:t>
      </w:r>
      <w:r>
        <w:t xml:space="preserve">the stated preferred option for the </w:t>
      </w:r>
      <w:proofErr w:type="gramStart"/>
      <w:r>
        <w:t>2021 part</w:t>
      </w:r>
      <w:proofErr w:type="gramEnd"/>
      <w:r>
        <w:t xml:space="preserve"> L regulations is a 27% reduction of CO2 emissions from the current 2013 standard. </w:t>
      </w:r>
    </w:p>
    <w:p w14:paraId="3C87105F" w14:textId="77777777" w:rsidR="00EE4FFD" w:rsidRPr="00EE4FFD" w:rsidRDefault="00EE4FFD" w:rsidP="00EE4FFD">
      <w:pPr>
        <w:pStyle w:val="ListParagraph"/>
        <w:rPr>
          <w:rFonts w:ascii="Calibri" w:hAnsi="Calibri" w:cs="Calibri"/>
          <w:b/>
          <w:bCs/>
        </w:rPr>
      </w:pPr>
    </w:p>
    <w:p w14:paraId="1A835CAD" w14:textId="5F29F4C4" w:rsidR="00EE4FFD" w:rsidRPr="00EE4FFD" w:rsidRDefault="00883BEE" w:rsidP="00EE4FFD">
      <w:pPr>
        <w:pStyle w:val="ListParagraph"/>
        <w:numPr>
          <w:ilvl w:val="1"/>
          <w:numId w:val="14"/>
        </w:numPr>
        <w:jc w:val="both"/>
        <w:rPr>
          <w:rFonts w:ascii="Calibri" w:hAnsi="Calibri" w:cs="Calibri"/>
        </w:rPr>
      </w:pPr>
      <w:r>
        <w:rPr>
          <w:rFonts w:ascii="Calibri" w:hAnsi="Calibri" w:cs="Calibri"/>
        </w:rPr>
        <w:t>Achieving</w:t>
      </w:r>
      <w:r w:rsidR="00EE4FFD" w:rsidRPr="00EE4FFD">
        <w:rPr>
          <w:rFonts w:ascii="Calibri" w:hAnsi="Calibri" w:cs="Calibri"/>
        </w:rPr>
        <w:t xml:space="preserve"> a 27% reduction will require use of low carbon heat alongside material improvements.</w:t>
      </w:r>
    </w:p>
    <w:p w14:paraId="1D4A5B03" w14:textId="7DB8A097" w:rsidR="00941FAE" w:rsidRDefault="00EE4FFD" w:rsidP="00EE4FFD">
      <w:pPr>
        <w:jc w:val="both"/>
        <w:rPr>
          <w:b/>
          <w:bCs/>
        </w:rPr>
      </w:pPr>
      <w:r w:rsidRPr="00EE4FFD">
        <w:rPr>
          <w:b/>
          <w:bCs/>
        </w:rPr>
        <w:lastRenderedPageBreak/>
        <w:t xml:space="preserve">Recommendation: All new non-residential developments to </w:t>
      </w:r>
      <w:r>
        <w:rPr>
          <w:b/>
          <w:bCs/>
        </w:rPr>
        <w:t xml:space="preserve">be built as close to net-zero carbon as possible, demonstrating at a minimum a 27% improvement from 2013 </w:t>
      </w:r>
      <w:r w:rsidR="00883BEE">
        <w:rPr>
          <w:b/>
          <w:bCs/>
        </w:rPr>
        <w:t>P</w:t>
      </w:r>
      <w:r>
        <w:rPr>
          <w:b/>
          <w:bCs/>
        </w:rPr>
        <w:t>art L regulations.</w:t>
      </w:r>
    </w:p>
    <w:p w14:paraId="53A66D89" w14:textId="7922A75C" w:rsidR="00EE4FFD" w:rsidRPr="00EE4FFD" w:rsidRDefault="00EE4FFD" w:rsidP="00EE4FFD">
      <w:pPr>
        <w:jc w:val="both"/>
        <w:rPr>
          <w:b/>
          <w:bCs/>
        </w:rPr>
      </w:pPr>
      <w:r>
        <w:rPr>
          <w:b/>
          <w:bCs/>
        </w:rPr>
        <w:t xml:space="preserve">Recommendation: All new </w:t>
      </w:r>
      <w:r w:rsidR="00720A55">
        <w:rPr>
          <w:b/>
          <w:bCs/>
        </w:rPr>
        <w:t xml:space="preserve">non-residential </w:t>
      </w:r>
      <w:r>
        <w:rPr>
          <w:b/>
          <w:bCs/>
        </w:rPr>
        <w:t>developments to include low carbon heating</w:t>
      </w:r>
      <w:r w:rsidR="00B80E9C">
        <w:rPr>
          <w:b/>
          <w:bCs/>
        </w:rPr>
        <w:t xml:space="preserve"> and renewable electricity generation</w:t>
      </w:r>
      <w:r>
        <w:rPr>
          <w:b/>
          <w:bCs/>
        </w:rPr>
        <w:t xml:space="preserve"> as standard.</w:t>
      </w:r>
    </w:p>
    <w:p w14:paraId="0E51473A" w14:textId="74C84824" w:rsidR="007C01D7" w:rsidRPr="00AD5C00" w:rsidRDefault="00635841" w:rsidP="00AD5C00">
      <w:pPr>
        <w:jc w:val="both"/>
        <w:rPr>
          <w:b/>
          <w:bCs/>
          <w:sz w:val="28"/>
          <w:szCs w:val="28"/>
        </w:rPr>
      </w:pPr>
      <w:r>
        <w:rPr>
          <w:b/>
          <w:bCs/>
          <w:sz w:val="28"/>
          <w:szCs w:val="28"/>
        </w:rPr>
        <w:t xml:space="preserve">Chapter 2: </w:t>
      </w:r>
      <w:r w:rsidR="00AD5C00">
        <w:rPr>
          <w:b/>
          <w:bCs/>
          <w:sz w:val="28"/>
          <w:szCs w:val="28"/>
        </w:rPr>
        <w:t>Building materials and r</w:t>
      </w:r>
      <w:r w:rsidR="009D6863" w:rsidRPr="00AD5C00">
        <w:rPr>
          <w:b/>
          <w:bCs/>
          <w:sz w:val="28"/>
          <w:szCs w:val="28"/>
        </w:rPr>
        <w:t>esources</w:t>
      </w:r>
    </w:p>
    <w:p w14:paraId="074FF2D4" w14:textId="4B692266" w:rsidR="00202F4D" w:rsidRPr="00B15E23" w:rsidRDefault="00B15E23" w:rsidP="00A46632">
      <w:pPr>
        <w:pStyle w:val="ListParagraph"/>
        <w:numPr>
          <w:ilvl w:val="0"/>
          <w:numId w:val="24"/>
        </w:numPr>
        <w:jc w:val="both"/>
        <w:rPr>
          <w:rFonts w:ascii="Calibri" w:hAnsi="Calibri" w:cs="Calibri"/>
          <w:b/>
          <w:bCs/>
        </w:rPr>
      </w:pPr>
      <w:r w:rsidRPr="00720A55">
        <w:rPr>
          <w:noProof/>
        </w:rPr>
        <w:drawing>
          <wp:anchor distT="0" distB="0" distL="114300" distR="114300" simplePos="0" relativeHeight="251670528" behindDoc="0" locked="0" layoutInCell="1" allowOverlap="1" wp14:anchorId="2819C55C" wp14:editId="15561B61">
            <wp:simplePos x="0" y="0"/>
            <wp:positionH relativeFrom="margin">
              <wp:posOffset>3134360</wp:posOffset>
            </wp:positionH>
            <wp:positionV relativeFrom="paragraph">
              <wp:posOffset>45085</wp:posOffset>
            </wp:positionV>
            <wp:extent cx="2762250" cy="2967990"/>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5039" r="26767"/>
                    <a:stretch/>
                  </pic:blipFill>
                  <pic:spPr bwMode="auto">
                    <a:xfrm>
                      <a:off x="0" y="0"/>
                      <a:ext cx="2762250" cy="2967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2F4D" w:rsidRPr="00B15E23">
        <w:rPr>
          <w:rFonts w:ascii="Calibri" w:hAnsi="Calibri" w:cs="Calibri"/>
          <w:b/>
          <w:bCs/>
        </w:rPr>
        <w:t xml:space="preserve"> Circular Economy</w:t>
      </w:r>
    </w:p>
    <w:p w14:paraId="44B91885" w14:textId="5AE19206" w:rsidR="00202F4D" w:rsidRPr="00B15E23" w:rsidRDefault="00B15E23" w:rsidP="00A46632">
      <w:pPr>
        <w:jc w:val="both"/>
        <w:rPr>
          <w:rFonts w:ascii="Calibri" w:hAnsi="Calibri" w:cs="Calibri"/>
          <w:u w:val="single"/>
        </w:rPr>
      </w:pPr>
      <w:r w:rsidRPr="00C27F03">
        <w:rPr>
          <w:rFonts w:ascii="Calibri" w:hAnsi="Calibri" w:cs="Calibri"/>
        </w:rPr>
        <w:t xml:space="preserve">1.1 </w:t>
      </w:r>
      <w:r w:rsidR="00202F4D" w:rsidRPr="00C27F03">
        <w:rPr>
          <w:rFonts w:ascii="Calibri" w:hAnsi="Calibri" w:cs="Calibri"/>
        </w:rPr>
        <w:t>Circular Economy principles</w:t>
      </w:r>
      <w:r w:rsidR="00202F4D">
        <w:rPr>
          <w:rStyle w:val="FootnoteReference"/>
          <w:rFonts w:ascii="Calibri" w:hAnsi="Calibri" w:cs="Calibri"/>
        </w:rPr>
        <w:footnoteReference w:id="10"/>
      </w:r>
      <w:r w:rsidR="00202F4D">
        <w:rPr>
          <w:rFonts w:ascii="Calibri" w:hAnsi="Calibri" w:cs="Calibri"/>
        </w:rPr>
        <w:t xml:space="preserve"> aim to</w:t>
      </w:r>
      <w:r w:rsidR="00720A55" w:rsidRPr="00720A55">
        <w:t xml:space="preserve"> </w:t>
      </w:r>
    </w:p>
    <w:p w14:paraId="0F7E83AC" w14:textId="77777777" w:rsidR="00202F4D" w:rsidRPr="00202F4D" w:rsidRDefault="00202F4D" w:rsidP="00202F4D">
      <w:pPr>
        <w:pStyle w:val="ListParagraph"/>
        <w:numPr>
          <w:ilvl w:val="0"/>
          <w:numId w:val="8"/>
        </w:numPr>
        <w:jc w:val="both"/>
      </w:pPr>
      <w:r w:rsidRPr="00202F4D">
        <w:t>Design out waste and pollution</w:t>
      </w:r>
    </w:p>
    <w:p w14:paraId="038E2293" w14:textId="0985C14D" w:rsidR="00202F4D" w:rsidRPr="00202F4D" w:rsidRDefault="00202F4D" w:rsidP="00202F4D">
      <w:pPr>
        <w:pStyle w:val="ListParagraph"/>
        <w:numPr>
          <w:ilvl w:val="0"/>
          <w:numId w:val="8"/>
        </w:numPr>
        <w:jc w:val="both"/>
      </w:pPr>
      <w:r w:rsidRPr="00202F4D">
        <w:t>Keep products and materials in use</w:t>
      </w:r>
    </w:p>
    <w:p w14:paraId="7ED100A5" w14:textId="77777777" w:rsidR="00202F4D" w:rsidRPr="00202F4D" w:rsidRDefault="00202F4D" w:rsidP="00202F4D">
      <w:pPr>
        <w:pStyle w:val="ListParagraph"/>
        <w:numPr>
          <w:ilvl w:val="0"/>
          <w:numId w:val="8"/>
        </w:numPr>
        <w:jc w:val="both"/>
      </w:pPr>
      <w:r w:rsidRPr="00202F4D">
        <w:t>Regenerate natural systems</w:t>
      </w:r>
    </w:p>
    <w:p w14:paraId="0D2179E5" w14:textId="4F4067A5" w:rsidR="00F44EF0" w:rsidRPr="003860E3" w:rsidRDefault="00B15E23" w:rsidP="00A46632">
      <w:pPr>
        <w:jc w:val="both"/>
        <w:rPr>
          <w:rFonts w:ascii="Calibri" w:hAnsi="Calibri" w:cs="Calibri"/>
        </w:rPr>
      </w:pPr>
      <w:r>
        <w:rPr>
          <w:rFonts w:ascii="Calibri" w:hAnsi="Calibri" w:cs="Calibri"/>
        </w:rPr>
        <w:t xml:space="preserve">1.2 </w:t>
      </w:r>
      <w:r w:rsidR="00F44EF0" w:rsidRPr="003860E3">
        <w:rPr>
          <w:rFonts w:ascii="Calibri" w:hAnsi="Calibri" w:cs="Calibri"/>
        </w:rPr>
        <w:t xml:space="preserve">All development proposals should minimise use of materials and creation of waste and promote opportunities for a circular economy through: </w:t>
      </w:r>
    </w:p>
    <w:p w14:paraId="459A8253" w14:textId="747B990F" w:rsidR="00F44EF0" w:rsidRPr="003860E3" w:rsidRDefault="00F44EF0" w:rsidP="00B15E23">
      <w:pPr>
        <w:jc w:val="both"/>
        <w:rPr>
          <w:rFonts w:ascii="Calibri" w:hAnsi="Calibri" w:cs="Calibri"/>
        </w:rPr>
      </w:pPr>
      <w:r w:rsidRPr="003860E3">
        <w:rPr>
          <w:rFonts w:ascii="Calibri" w:hAnsi="Calibri" w:cs="Calibri"/>
        </w:rPr>
        <w:t>a) Prioritising the use of previously developed land and buildings, whilst maintaining and enhancing local character and distinctiveness</w:t>
      </w:r>
    </w:p>
    <w:p w14:paraId="34FE0581" w14:textId="681D873C" w:rsidR="00F44EF0" w:rsidRPr="003860E3" w:rsidRDefault="00F44EF0" w:rsidP="00B15E23">
      <w:pPr>
        <w:jc w:val="both"/>
        <w:rPr>
          <w:rFonts w:ascii="Calibri" w:hAnsi="Calibri" w:cs="Calibri"/>
        </w:rPr>
      </w:pPr>
      <w:r w:rsidRPr="003860E3">
        <w:rPr>
          <w:rFonts w:ascii="Calibri" w:hAnsi="Calibri" w:cs="Calibri"/>
        </w:rPr>
        <w:t>b) Reuse and recycling of appropriate materials that arise through demolition and refurbishment, including the reuse of non-contaminated excavated soil and hardcore within the site</w:t>
      </w:r>
    </w:p>
    <w:p w14:paraId="336FB156" w14:textId="2EF5CE65" w:rsidR="003860E3" w:rsidRDefault="00F44EF0" w:rsidP="00B15E23">
      <w:pPr>
        <w:jc w:val="both"/>
        <w:rPr>
          <w:rFonts w:ascii="Calibri" w:hAnsi="Calibri" w:cs="Calibri"/>
        </w:rPr>
      </w:pPr>
      <w:r w:rsidRPr="003860E3">
        <w:rPr>
          <w:rFonts w:ascii="Calibri" w:hAnsi="Calibri" w:cs="Calibri"/>
        </w:rPr>
        <w:t>c) Prioritis</w:t>
      </w:r>
      <w:r w:rsidR="001860AA">
        <w:rPr>
          <w:rFonts w:ascii="Calibri" w:hAnsi="Calibri" w:cs="Calibri"/>
        </w:rPr>
        <w:t xml:space="preserve">ing </w:t>
      </w:r>
      <w:r w:rsidRPr="003860E3">
        <w:rPr>
          <w:rFonts w:ascii="Calibri" w:hAnsi="Calibri" w:cs="Calibri"/>
        </w:rPr>
        <w:t>the use of locally sourced and/or sustainable materials</w:t>
      </w:r>
      <w:r w:rsidR="00883BEE">
        <w:rPr>
          <w:rFonts w:ascii="Calibri" w:hAnsi="Calibri" w:cs="Calibri"/>
        </w:rPr>
        <w:t>,</w:t>
      </w:r>
      <w:r w:rsidRPr="003860E3">
        <w:rPr>
          <w:rFonts w:ascii="Calibri" w:hAnsi="Calibri" w:cs="Calibri"/>
        </w:rPr>
        <w:t xml:space="preserve"> and construction techniques that have smaller ecological and carbon footprints</w:t>
      </w:r>
    </w:p>
    <w:p w14:paraId="090F5392" w14:textId="1931EA10" w:rsidR="00F44EF0" w:rsidRPr="003860E3" w:rsidRDefault="003860E3" w:rsidP="00B15E23">
      <w:pPr>
        <w:jc w:val="both"/>
        <w:rPr>
          <w:rFonts w:ascii="Calibri" w:hAnsi="Calibri" w:cs="Calibri"/>
        </w:rPr>
      </w:pPr>
      <w:r>
        <w:rPr>
          <w:rFonts w:ascii="Calibri" w:hAnsi="Calibri" w:cs="Calibri"/>
        </w:rPr>
        <w:t xml:space="preserve">d) </w:t>
      </w:r>
      <w:r w:rsidR="00F44EF0" w:rsidRPr="003860E3">
        <w:rPr>
          <w:rFonts w:ascii="Calibri" w:hAnsi="Calibri" w:cs="Calibri"/>
        </w:rPr>
        <w:t xml:space="preserve">Consider the lifecycle of the development and surrounding area, including how they can be adapted to meet changing community needs and how materials can be recycled at the end of their </w:t>
      </w:r>
      <w:r w:rsidR="00DF622F" w:rsidRPr="003860E3">
        <w:rPr>
          <w:rFonts w:ascii="Calibri" w:hAnsi="Calibri" w:cs="Calibri"/>
        </w:rPr>
        <w:t>lifetime.</w:t>
      </w:r>
      <w:r w:rsidR="00F44EF0" w:rsidRPr="003860E3">
        <w:rPr>
          <w:rFonts w:ascii="Calibri" w:hAnsi="Calibri" w:cs="Calibri"/>
        </w:rPr>
        <w:t xml:space="preserve"> </w:t>
      </w:r>
    </w:p>
    <w:p w14:paraId="69910EE4" w14:textId="61A797FF" w:rsidR="00AD5C00" w:rsidRDefault="003860E3" w:rsidP="00B15E23">
      <w:pPr>
        <w:jc w:val="both"/>
        <w:rPr>
          <w:rFonts w:ascii="Calibri" w:hAnsi="Calibri" w:cs="Calibri"/>
        </w:rPr>
      </w:pPr>
      <w:r>
        <w:rPr>
          <w:rFonts w:ascii="Calibri" w:hAnsi="Calibri" w:cs="Calibri"/>
        </w:rPr>
        <w:t>e)</w:t>
      </w:r>
      <w:r w:rsidR="00F44EF0" w:rsidRPr="003860E3">
        <w:rPr>
          <w:rFonts w:ascii="Calibri" w:hAnsi="Calibri" w:cs="Calibri"/>
        </w:rPr>
        <w:t>) Provide adequate space to enable and encourage greater levels of recycling across developments</w:t>
      </w:r>
      <w:r w:rsidR="00883BEE">
        <w:rPr>
          <w:rFonts w:ascii="Calibri" w:hAnsi="Calibri" w:cs="Calibri"/>
        </w:rPr>
        <w:t>, including</w:t>
      </w:r>
      <w:r w:rsidR="00F44EF0" w:rsidRPr="003860E3">
        <w:rPr>
          <w:rFonts w:ascii="Calibri" w:hAnsi="Calibri" w:cs="Calibri"/>
        </w:rPr>
        <w:t xml:space="preserve"> adequate storage for recycling bins and containers, space for composting bins</w:t>
      </w:r>
      <w:r w:rsidR="00883BEE">
        <w:rPr>
          <w:rFonts w:ascii="Calibri" w:hAnsi="Calibri" w:cs="Calibri"/>
        </w:rPr>
        <w:t xml:space="preserve"> etc. </w:t>
      </w:r>
    </w:p>
    <w:p w14:paraId="32899D71" w14:textId="757F0925" w:rsidR="00C27F03" w:rsidRDefault="00CA2F32" w:rsidP="00C27F03">
      <w:pPr>
        <w:jc w:val="both"/>
        <w:rPr>
          <w:rFonts w:ascii="Calibri" w:hAnsi="Calibri" w:cs="Calibri"/>
        </w:rPr>
      </w:pPr>
      <w:r>
        <w:rPr>
          <w:rFonts w:ascii="Calibri" w:hAnsi="Calibri" w:cs="Calibri"/>
        </w:rPr>
        <w:t xml:space="preserve">f) Provide </w:t>
      </w:r>
      <w:r w:rsidR="00635841">
        <w:rPr>
          <w:rFonts w:ascii="Calibri" w:hAnsi="Calibri" w:cs="Calibri"/>
        </w:rPr>
        <w:t xml:space="preserve">household </w:t>
      </w:r>
      <w:r>
        <w:rPr>
          <w:rFonts w:ascii="Calibri" w:hAnsi="Calibri" w:cs="Calibri"/>
        </w:rPr>
        <w:t xml:space="preserve">rainwater collection, efficient </w:t>
      </w:r>
      <w:r w:rsidR="00635841">
        <w:rPr>
          <w:rFonts w:ascii="Calibri" w:hAnsi="Calibri" w:cs="Calibri"/>
        </w:rPr>
        <w:t>fittings</w:t>
      </w:r>
      <w:r w:rsidR="00883BEE">
        <w:rPr>
          <w:rFonts w:ascii="Calibri" w:hAnsi="Calibri" w:cs="Calibri"/>
        </w:rPr>
        <w:t>,</w:t>
      </w:r>
      <w:r w:rsidR="00635841">
        <w:rPr>
          <w:rFonts w:ascii="Calibri" w:hAnsi="Calibri" w:cs="Calibri"/>
        </w:rPr>
        <w:t xml:space="preserve"> and sustainable drainage as standard.</w:t>
      </w:r>
      <w:r w:rsidR="00635841" w:rsidRPr="00635841">
        <w:rPr>
          <w:rStyle w:val="FootnoteReference"/>
          <w:rFonts w:ascii="Calibri" w:hAnsi="Calibri" w:cs="Calibri"/>
        </w:rPr>
        <w:t xml:space="preserve"> </w:t>
      </w:r>
      <w:r w:rsidR="00635841">
        <w:rPr>
          <w:rStyle w:val="FootnoteReference"/>
          <w:rFonts w:ascii="Calibri" w:hAnsi="Calibri" w:cs="Calibri"/>
        </w:rPr>
        <w:footnoteReference w:id="11"/>
      </w:r>
    </w:p>
    <w:p w14:paraId="0899D0D0" w14:textId="716EDF5A" w:rsidR="00C27F03" w:rsidRDefault="00C27F03" w:rsidP="00B15E23">
      <w:pPr>
        <w:jc w:val="both"/>
        <w:rPr>
          <w:rFonts w:ascii="Calibri" w:hAnsi="Calibri" w:cs="Calibri"/>
        </w:rPr>
      </w:pPr>
      <w:r w:rsidRPr="00C27F03">
        <w:rPr>
          <w:rFonts w:ascii="Calibri" w:hAnsi="Calibri" w:cs="Calibri"/>
          <w:noProof/>
        </w:rPr>
        <w:lastRenderedPageBreak/>
        <w:drawing>
          <wp:anchor distT="0" distB="0" distL="114300" distR="114300" simplePos="0" relativeHeight="251672576" behindDoc="0" locked="0" layoutInCell="1" allowOverlap="1" wp14:anchorId="7BD16B49" wp14:editId="16987579">
            <wp:simplePos x="0" y="0"/>
            <wp:positionH relativeFrom="column">
              <wp:posOffset>4140200</wp:posOffset>
            </wp:positionH>
            <wp:positionV relativeFrom="paragraph">
              <wp:posOffset>50165</wp:posOffset>
            </wp:positionV>
            <wp:extent cx="1581150" cy="2338070"/>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6117" t="23242" r="37071" b="6244"/>
                    <a:stretch/>
                  </pic:blipFill>
                  <pic:spPr bwMode="auto">
                    <a:xfrm>
                      <a:off x="0" y="0"/>
                      <a:ext cx="1581150" cy="233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6FE8">
        <w:rPr>
          <w:rFonts w:ascii="Calibri" w:hAnsi="Calibri" w:cs="Calibri"/>
        </w:rPr>
        <w:t xml:space="preserve">1.3 </w:t>
      </w:r>
      <w:r w:rsidR="00A46FE8" w:rsidRPr="00C27F03">
        <w:rPr>
          <w:rFonts w:ascii="Calibri" w:hAnsi="Calibri" w:cs="Calibri"/>
        </w:rPr>
        <w:t>In</w:t>
      </w:r>
      <w:r w:rsidRPr="00C27F03">
        <w:rPr>
          <w:rFonts w:ascii="Calibri" w:hAnsi="Calibri" w:cs="Calibri"/>
        </w:rPr>
        <w:t xml:space="preserve"> order to support developers and those wishing to renovate their homes, Frome Town Council has published a </w:t>
      </w:r>
      <w:r w:rsidRPr="00A46FE8">
        <w:rPr>
          <w:rFonts w:ascii="Calibri" w:hAnsi="Calibri" w:cs="Calibri"/>
        </w:rPr>
        <w:t>Green Directory</w:t>
      </w:r>
      <w:r w:rsidRPr="00C27F03">
        <w:rPr>
          <w:rFonts w:ascii="Calibri" w:hAnsi="Calibri" w:cs="Calibri"/>
        </w:rPr>
        <w:t xml:space="preserve"> including local building material suppliers, tradespeople and architects.</w:t>
      </w:r>
    </w:p>
    <w:p w14:paraId="5A876A90" w14:textId="115F09B6" w:rsidR="006A109C" w:rsidRPr="00A46632" w:rsidRDefault="00B15E23" w:rsidP="003860E3">
      <w:pPr>
        <w:jc w:val="both"/>
        <w:rPr>
          <w:b/>
          <w:bCs/>
        </w:rPr>
      </w:pPr>
      <w:r>
        <w:rPr>
          <w:rFonts w:ascii="Calibri" w:hAnsi="Calibri" w:cs="Calibri"/>
          <w:b/>
          <w:bCs/>
        </w:rPr>
        <w:t xml:space="preserve">Recommendation: </w:t>
      </w:r>
      <w:r w:rsidRPr="006A109C">
        <w:rPr>
          <w:b/>
          <w:bCs/>
        </w:rPr>
        <w:t xml:space="preserve">All developments shall demonstrate actions taken to reduce </w:t>
      </w:r>
      <w:r>
        <w:rPr>
          <w:b/>
          <w:bCs/>
        </w:rPr>
        <w:t>resource use</w:t>
      </w:r>
      <w:r w:rsidRPr="006A109C">
        <w:rPr>
          <w:b/>
          <w:bCs/>
        </w:rPr>
        <w:t xml:space="preserve"> and maximise opportunities for reuse through the provision of a Circular Economy Statement</w:t>
      </w:r>
      <w:r>
        <w:rPr>
          <w:b/>
          <w:bCs/>
        </w:rPr>
        <w:t xml:space="preserve"> </w:t>
      </w:r>
    </w:p>
    <w:p w14:paraId="432FEEDC" w14:textId="7F875D98" w:rsidR="00D457CA" w:rsidRPr="006A109C" w:rsidRDefault="00D457CA" w:rsidP="00D457CA">
      <w:pPr>
        <w:jc w:val="both"/>
        <w:rPr>
          <w:rFonts w:ascii="Calibri" w:hAnsi="Calibri" w:cs="Calibri"/>
          <w:b/>
          <w:bCs/>
        </w:rPr>
      </w:pPr>
      <w:r w:rsidRPr="006A109C">
        <w:rPr>
          <w:rFonts w:ascii="Calibri" w:hAnsi="Calibri" w:cs="Calibri"/>
          <w:b/>
          <w:bCs/>
        </w:rPr>
        <w:t xml:space="preserve">Recommendation: Developers to refer to Frome’s </w:t>
      </w:r>
      <w:hyperlink r:id="rId13" w:history="1">
        <w:r w:rsidRPr="00A46FE8">
          <w:rPr>
            <w:rStyle w:val="Hyperlink"/>
            <w:rFonts w:ascii="Calibri" w:hAnsi="Calibri" w:cs="Calibri"/>
            <w:b/>
            <w:bCs/>
          </w:rPr>
          <w:t>Green Directory</w:t>
        </w:r>
      </w:hyperlink>
      <w:r w:rsidRPr="006A109C">
        <w:rPr>
          <w:rFonts w:ascii="Calibri" w:hAnsi="Calibri" w:cs="Calibri"/>
          <w:b/>
          <w:bCs/>
        </w:rPr>
        <w:t xml:space="preserve"> for local, low carbon building materials and resources</w:t>
      </w:r>
      <w:r>
        <w:rPr>
          <w:rFonts w:ascii="Calibri" w:hAnsi="Calibri" w:cs="Calibri"/>
          <w:b/>
          <w:bCs/>
        </w:rPr>
        <w:t xml:space="preserve"> </w:t>
      </w:r>
    </w:p>
    <w:p w14:paraId="43F9048A" w14:textId="72C7FDE5" w:rsidR="00D457CA" w:rsidRDefault="00D457CA" w:rsidP="00D457CA">
      <w:pPr>
        <w:ind w:left="360"/>
        <w:jc w:val="both"/>
        <w:rPr>
          <w:rFonts w:ascii="Calibri" w:hAnsi="Calibri" w:cs="Calibri"/>
          <w:b/>
          <w:bCs/>
        </w:rPr>
      </w:pPr>
    </w:p>
    <w:p w14:paraId="53AC1305" w14:textId="77777777" w:rsidR="00C27F03" w:rsidRDefault="00C27F03" w:rsidP="00D457CA">
      <w:pPr>
        <w:ind w:left="360"/>
        <w:jc w:val="both"/>
        <w:rPr>
          <w:rFonts w:ascii="Calibri" w:hAnsi="Calibri" w:cs="Calibri"/>
          <w:b/>
          <w:bCs/>
        </w:rPr>
      </w:pPr>
    </w:p>
    <w:p w14:paraId="011F140D" w14:textId="77777777" w:rsidR="00C27F03" w:rsidRDefault="00C27F03" w:rsidP="00C27F03">
      <w:pPr>
        <w:jc w:val="both"/>
        <w:rPr>
          <w:rFonts w:ascii="Calibri" w:hAnsi="Calibri" w:cs="Calibri"/>
          <w:b/>
          <w:bCs/>
        </w:rPr>
      </w:pPr>
    </w:p>
    <w:p w14:paraId="59AE89CA" w14:textId="77777777" w:rsidR="00C27F03" w:rsidRDefault="00C27F03" w:rsidP="00C27F03">
      <w:pPr>
        <w:jc w:val="both"/>
        <w:rPr>
          <w:rFonts w:ascii="Calibri" w:hAnsi="Calibri" w:cs="Calibri"/>
          <w:b/>
          <w:bCs/>
        </w:rPr>
      </w:pPr>
    </w:p>
    <w:p w14:paraId="3F79BC1E" w14:textId="2050E003" w:rsidR="00B15E23" w:rsidRPr="00D457CA" w:rsidRDefault="00B15E23" w:rsidP="00C27F03">
      <w:pPr>
        <w:jc w:val="both"/>
        <w:rPr>
          <w:rFonts w:ascii="Calibri" w:hAnsi="Calibri" w:cs="Calibri"/>
        </w:rPr>
      </w:pPr>
      <w:r w:rsidRPr="00D457CA">
        <w:rPr>
          <w:rFonts w:ascii="Calibri" w:hAnsi="Calibri" w:cs="Calibri"/>
          <w:b/>
          <w:bCs/>
        </w:rPr>
        <w:t>Embodied Carbon and Whole Lifecycle Assessment</w:t>
      </w:r>
    </w:p>
    <w:p w14:paraId="30797057" w14:textId="77777777" w:rsidR="00B15E23" w:rsidRDefault="00B15E23" w:rsidP="00B15E23">
      <w:pPr>
        <w:pStyle w:val="ListParagraph"/>
        <w:jc w:val="both"/>
        <w:rPr>
          <w:rFonts w:ascii="Calibri" w:hAnsi="Calibri" w:cs="Calibri"/>
        </w:rPr>
      </w:pPr>
    </w:p>
    <w:p w14:paraId="5B571680" w14:textId="7022C743" w:rsidR="00B15E23" w:rsidRDefault="00B15E23" w:rsidP="00A46632">
      <w:pPr>
        <w:pStyle w:val="ListParagraph"/>
        <w:numPr>
          <w:ilvl w:val="1"/>
          <w:numId w:val="24"/>
        </w:numPr>
        <w:jc w:val="both"/>
      </w:pPr>
      <w:r w:rsidRPr="00C27F03">
        <w:t xml:space="preserve"> Embodied carbon</w:t>
      </w:r>
      <w:r>
        <w:t xml:space="preserve"> is the sum of emissions caused by extraction, manufacture/processing, transportation and assembly of products and materials used in construction. </w:t>
      </w:r>
      <w:r w:rsidRPr="00202F4D">
        <w:t>Embodied carbon can account for 40-70% of the footprint of a new building</w:t>
      </w:r>
      <w:r>
        <w:rPr>
          <w:rStyle w:val="FootnoteReference"/>
        </w:rPr>
        <w:footnoteReference w:id="12"/>
      </w:r>
      <w:r w:rsidRPr="00202F4D">
        <w:t xml:space="preserve"> and therefore careful consideration should be given to the materials and methods used in construction.</w:t>
      </w:r>
      <w:r w:rsidRPr="00B15E23">
        <w:rPr>
          <w:rFonts w:ascii="CenturyGothic" w:eastAsia="CenturyGothic" w:cs="CenturyGothic"/>
          <w:color w:val="3D3C3B"/>
          <w:sz w:val="18"/>
          <w:szCs w:val="18"/>
        </w:rPr>
        <w:t xml:space="preserve"> </w:t>
      </w:r>
    </w:p>
    <w:p w14:paraId="4CD8C9D5" w14:textId="2AED17D8" w:rsidR="006C0C9A" w:rsidRPr="00B15E23" w:rsidRDefault="00B15E23" w:rsidP="00B15E23">
      <w:pPr>
        <w:ind w:left="360"/>
        <w:jc w:val="both"/>
        <w:rPr>
          <w:rFonts w:ascii="Calibri" w:hAnsi="Calibri" w:cs="Calibri"/>
        </w:rPr>
      </w:pPr>
      <w:r>
        <w:rPr>
          <w:rFonts w:ascii="Calibri" w:hAnsi="Calibri" w:cs="Calibri"/>
        </w:rPr>
        <w:t xml:space="preserve">2.2 </w:t>
      </w:r>
      <w:r w:rsidR="006C0C9A" w:rsidRPr="00B15E23">
        <w:rPr>
          <w:rFonts w:ascii="Calibri" w:hAnsi="Calibri" w:cs="Calibri"/>
        </w:rPr>
        <w:t>The LETI Climate Emergency Design Guide has an in-depth guide to understanding and reducing embodied carbon</w:t>
      </w:r>
      <w:r w:rsidR="00DF622F">
        <w:rPr>
          <w:rFonts w:ascii="Calibri" w:hAnsi="Calibri" w:cs="Calibri"/>
        </w:rPr>
        <w:t>:</w:t>
      </w:r>
    </w:p>
    <w:p w14:paraId="2E4B8C98" w14:textId="665892C7" w:rsidR="006C0C9A" w:rsidRDefault="006C0C9A" w:rsidP="003860E3">
      <w:pPr>
        <w:jc w:val="both"/>
        <w:rPr>
          <w:rFonts w:ascii="Calibri" w:hAnsi="Calibri" w:cs="Calibri"/>
        </w:rPr>
      </w:pPr>
      <w:r>
        <w:rPr>
          <w:noProof/>
        </w:rPr>
        <w:drawing>
          <wp:inline distT="0" distB="0" distL="0" distR="0" wp14:anchorId="6F03D719" wp14:editId="5023D077">
            <wp:extent cx="6152057" cy="36258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517" t="19303" r="17682" b="8608"/>
                    <a:stretch/>
                  </pic:blipFill>
                  <pic:spPr bwMode="auto">
                    <a:xfrm>
                      <a:off x="0" y="0"/>
                      <a:ext cx="6172187" cy="3637714"/>
                    </a:xfrm>
                    <a:prstGeom prst="rect">
                      <a:avLst/>
                    </a:prstGeom>
                    <a:ln>
                      <a:noFill/>
                    </a:ln>
                    <a:extLst>
                      <a:ext uri="{53640926-AAD7-44D8-BBD7-CCE9431645EC}">
                        <a14:shadowObscured xmlns:a14="http://schemas.microsoft.com/office/drawing/2010/main"/>
                      </a:ext>
                    </a:extLst>
                  </pic:spPr>
                </pic:pic>
              </a:graphicData>
            </a:graphic>
          </wp:inline>
        </w:drawing>
      </w:r>
    </w:p>
    <w:p w14:paraId="405AB642" w14:textId="4F97417C" w:rsidR="00B15E23" w:rsidRDefault="004A1C47" w:rsidP="00A46632">
      <w:pPr>
        <w:pStyle w:val="ListParagraph"/>
        <w:numPr>
          <w:ilvl w:val="1"/>
          <w:numId w:val="24"/>
        </w:numPr>
        <w:jc w:val="both"/>
      </w:pPr>
      <w:r>
        <w:lastRenderedPageBreak/>
        <w:t>Ideally all new developments should achieve net-zero carbon on site. The</w:t>
      </w:r>
      <w:r w:rsidR="00883BEE">
        <w:t xml:space="preserve"> Royal Institute for Chartered Surveyors</w:t>
      </w:r>
      <w:r>
        <w:t xml:space="preserve"> </w:t>
      </w:r>
      <w:r w:rsidR="00883BEE">
        <w:t>(</w:t>
      </w:r>
      <w:r>
        <w:t>RICS</w:t>
      </w:r>
      <w:r w:rsidR="00883BEE">
        <w:t>)</w:t>
      </w:r>
      <w:r>
        <w:t xml:space="preserve"> Whole Lifecycle Carbon Assessment guidance sets out a methodology for calculating whole lifecycle emissions of a development. </w:t>
      </w:r>
    </w:p>
    <w:p w14:paraId="7A7B2099" w14:textId="77777777" w:rsidR="00B15E23" w:rsidRDefault="00B15E23" w:rsidP="00B15E23">
      <w:pPr>
        <w:pStyle w:val="ListParagraph"/>
        <w:jc w:val="both"/>
      </w:pPr>
    </w:p>
    <w:p w14:paraId="7AB37CD3" w14:textId="71A35330" w:rsidR="004A1C47" w:rsidRDefault="00B15E23" w:rsidP="00A46632">
      <w:pPr>
        <w:pStyle w:val="ListParagraph"/>
        <w:numPr>
          <w:ilvl w:val="1"/>
          <w:numId w:val="24"/>
        </w:numPr>
        <w:jc w:val="both"/>
      </w:pPr>
      <w:r>
        <w:t>We</w:t>
      </w:r>
      <w:r w:rsidR="004A1C47">
        <w:t xml:space="preserve"> would like to see developers considering the whole lifecycle emissions of their developments and where for any reason these cannot be net-zero, to demonstrate how they plan to offset residual emissions locally.</w:t>
      </w:r>
    </w:p>
    <w:p w14:paraId="0ECC3149" w14:textId="3D55340B" w:rsidR="006A109C" w:rsidRPr="006A109C" w:rsidRDefault="006A109C" w:rsidP="006A109C">
      <w:pPr>
        <w:jc w:val="both"/>
        <w:rPr>
          <w:b/>
          <w:bCs/>
        </w:rPr>
      </w:pPr>
      <w:r w:rsidRPr="006A109C">
        <w:rPr>
          <w:rFonts w:ascii="Calibri" w:hAnsi="Calibri" w:cs="Calibri"/>
          <w:b/>
          <w:bCs/>
        </w:rPr>
        <w:t xml:space="preserve">Recommendation: </w:t>
      </w:r>
      <w:r w:rsidRPr="006A109C">
        <w:rPr>
          <w:b/>
          <w:bCs/>
        </w:rPr>
        <w:t xml:space="preserve">All developments shall demonstrate actions taken to reduce embodied carbon and </w:t>
      </w:r>
      <w:r w:rsidR="001F1045">
        <w:rPr>
          <w:b/>
          <w:bCs/>
        </w:rPr>
        <w:t>for large developments, a Whole Lifecycle Carbon Assessment</w:t>
      </w:r>
      <w:r w:rsidR="00B15E23">
        <w:rPr>
          <w:b/>
          <w:bCs/>
        </w:rPr>
        <w:t xml:space="preserve"> will be submitted</w:t>
      </w:r>
      <w:r w:rsidR="001F1045">
        <w:rPr>
          <w:b/>
          <w:bCs/>
        </w:rPr>
        <w:t>.</w:t>
      </w:r>
    </w:p>
    <w:p w14:paraId="73F6E36E" w14:textId="4A8B8586" w:rsidR="006A109C" w:rsidRPr="003860E3" w:rsidRDefault="006A109C" w:rsidP="003860E3">
      <w:pPr>
        <w:jc w:val="both"/>
        <w:rPr>
          <w:rFonts w:ascii="Calibri" w:hAnsi="Calibri" w:cs="Calibri"/>
        </w:rPr>
      </w:pPr>
    </w:p>
    <w:p w14:paraId="2B4B20D1" w14:textId="77777777" w:rsidR="00635841" w:rsidRDefault="00635841" w:rsidP="00635841">
      <w:pPr>
        <w:jc w:val="both"/>
      </w:pPr>
      <w:bookmarkStart w:id="0" w:name="_Hlk68611981"/>
    </w:p>
    <w:p w14:paraId="3B8C14AA" w14:textId="77777777" w:rsidR="00B15E23" w:rsidRDefault="00B15E23" w:rsidP="00635841">
      <w:pPr>
        <w:jc w:val="both"/>
        <w:rPr>
          <w:b/>
          <w:bCs/>
          <w:sz w:val="28"/>
          <w:szCs w:val="28"/>
        </w:rPr>
      </w:pPr>
    </w:p>
    <w:p w14:paraId="1AE22191" w14:textId="77777777" w:rsidR="00F900A0" w:rsidRDefault="00F900A0" w:rsidP="00F900A0">
      <w:pPr>
        <w:jc w:val="both"/>
        <w:rPr>
          <w:b/>
          <w:bCs/>
          <w:sz w:val="28"/>
          <w:szCs w:val="28"/>
        </w:rPr>
      </w:pPr>
      <w:r>
        <w:rPr>
          <w:b/>
          <w:bCs/>
          <w:sz w:val="28"/>
          <w:szCs w:val="28"/>
        </w:rPr>
        <w:t>Chapter 3: Active &amp; Green Travel</w:t>
      </w:r>
    </w:p>
    <w:p w14:paraId="702E890C" w14:textId="77777777" w:rsidR="00F900A0" w:rsidRDefault="00F900A0" w:rsidP="00F900A0">
      <w:pPr>
        <w:rPr>
          <w:b/>
          <w:bCs/>
        </w:rPr>
      </w:pPr>
      <w:r>
        <w:rPr>
          <w:noProof/>
        </w:rPr>
        <w:drawing>
          <wp:inline distT="0" distB="0" distL="0" distR="0" wp14:anchorId="6BC204DD" wp14:editId="4E91409A">
            <wp:extent cx="5670550" cy="44831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0637" t="20517" r="42387" b="13531"/>
                    <a:stretch/>
                  </pic:blipFill>
                  <pic:spPr bwMode="auto">
                    <a:xfrm>
                      <a:off x="0" y="0"/>
                      <a:ext cx="5670550" cy="4483100"/>
                    </a:xfrm>
                    <a:prstGeom prst="rect">
                      <a:avLst/>
                    </a:prstGeom>
                    <a:noFill/>
                    <a:ln>
                      <a:noFill/>
                    </a:ln>
                    <a:extLst>
                      <a:ext uri="{53640926-AAD7-44D8-BBD7-CCE9431645EC}">
                        <a14:shadowObscured xmlns:a14="http://schemas.microsoft.com/office/drawing/2010/main"/>
                      </a:ext>
                    </a:extLst>
                  </pic:spPr>
                </pic:pic>
              </a:graphicData>
            </a:graphic>
          </wp:inline>
        </w:drawing>
      </w:r>
    </w:p>
    <w:p w14:paraId="444C753D" w14:textId="78B81E51" w:rsidR="00F900A0" w:rsidRDefault="00F900A0" w:rsidP="00F900A0">
      <w:pPr>
        <w:pStyle w:val="ListParagraph"/>
        <w:numPr>
          <w:ilvl w:val="0"/>
          <w:numId w:val="30"/>
        </w:numPr>
        <w:spacing w:line="256" w:lineRule="auto"/>
        <w:jc w:val="both"/>
        <w:rPr>
          <w:rFonts w:ascii="Calibri" w:hAnsi="Calibri" w:cs="Calibri"/>
        </w:rPr>
      </w:pPr>
      <w:r>
        <w:rPr>
          <w:rFonts w:ascii="Calibri" w:hAnsi="Calibri" w:cs="Calibri"/>
        </w:rPr>
        <w:t xml:space="preserve">Transport is the largest emitter of greenhouse gas emissions in the UK and private vehicle use, especially car use, make up the bulk of transport emissions. Modelling from transport charity </w:t>
      </w:r>
      <w:proofErr w:type="spellStart"/>
      <w:r>
        <w:rPr>
          <w:rFonts w:ascii="Calibri" w:hAnsi="Calibri" w:cs="Calibri"/>
        </w:rPr>
        <w:lastRenderedPageBreak/>
        <w:t>Sustrans</w:t>
      </w:r>
      <w:proofErr w:type="spellEnd"/>
      <w:r>
        <w:rPr>
          <w:rFonts w:ascii="Calibri" w:hAnsi="Calibri" w:cs="Calibri"/>
        </w:rPr>
        <w:t xml:space="preserve"> shows that even accounting for the take-up of electric vehicles, private vehicle use will need to be reduced by 20</w:t>
      </w:r>
      <w:r w:rsidR="00883BEE">
        <w:rPr>
          <w:rFonts w:ascii="Calibri" w:hAnsi="Calibri" w:cs="Calibri"/>
        </w:rPr>
        <w:t xml:space="preserve"> </w:t>
      </w:r>
      <w:r>
        <w:rPr>
          <w:rFonts w:ascii="Calibri" w:hAnsi="Calibri" w:cs="Calibri"/>
        </w:rPr>
        <w:t>- 60% by 2030 to meet our climate change targets</w:t>
      </w:r>
      <w:r>
        <w:rPr>
          <w:rFonts w:ascii="Helvetica" w:hAnsi="Helvetica"/>
          <w:color w:val="414042"/>
          <w:shd w:val="clear" w:color="auto" w:fill="FFFFFF"/>
        </w:rPr>
        <w:t>.</w:t>
      </w:r>
      <w:r>
        <w:rPr>
          <w:rStyle w:val="FootnoteReference"/>
          <w:rFonts w:ascii="Helvetica" w:hAnsi="Helvetica"/>
          <w:color w:val="414042"/>
          <w:shd w:val="clear" w:color="auto" w:fill="FFFFFF"/>
        </w:rPr>
        <w:footnoteReference w:id="13"/>
      </w:r>
      <w:r>
        <w:rPr>
          <w:rFonts w:ascii="Helvetica" w:hAnsi="Helvetica"/>
          <w:color w:val="414042"/>
          <w:shd w:val="clear" w:color="auto" w:fill="FFFFFF"/>
        </w:rPr>
        <w:t xml:space="preserve"> </w:t>
      </w:r>
    </w:p>
    <w:p w14:paraId="443A83F2" w14:textId="77777777" w:rsidR="00F900A0" w:rsidRDefault="00F900A0" w:rsidP="00F900A0">
      <w:pPr>
        <w:pStyle w:val="ListParagraph"/>
        <w:ind w:left="360"/>
        <w:jc w:val="both"/>
        <w:rPr>
          <w:rFonts w:ascii="Calibri" w:hAnsi="Calibri" w:cs="Calibri"/>
        </w:rPr>
      </w:pPr>
    </w:p>
    <w:p w14:paraId="13E4AC24" w14:textId="77777777" w:rsidR="00F900A0" w:rsidRDefault="00F900A0" w:rsidP="00F900A0">
      <w:pPr>
        <w:pStyle w:val="ListParagraph"/>
        <w:numPr>
          <w:ilvl w:val="0"/>
          <w:numId w:val="30"/>
        </w:numPr>
        <w:spacing w:line="256" w:lineRule="auto"/>
        <w:jc w:val="both"/>
        <w:rPr>
          <w:rFonts w:ascii="Calibri" w:hAnsi="Calibri" w:cs="Calibri"/>
        </w:rPr>
      </w:pPr>
      <w:r>
        <w:rPr>
          <w:rFonts w:ascii="Calibri" w:hAnsi="Calibri" w:cs="Calibri"/>
        </w:rPr>
        <w:t xml:space="preserve">Encouraging active travel has a whole host of benefits including reducing congestion, improving air quality and improving the health of residents. </w:t>
      </w:r>
    </w:p>
    <w:p w14:paraId="46AC90A8" w14:textId="77777777" w:rsidR="00F900A0" w:rsidRDefault="00F900A0" w:rsidP="00F900A0">
      <w:pPr>
        <w:pStyle w:val="ListParagraph"/>
        <w:rPr>
          <w:rFonts w:ascii="Calibri" w:hAnsi="Calibri" w:cs="Calibri"/>
        </w:rPr>
      </w:pPr>
    </w:p>
    <w:p w14:paraId="653663FB" w14:textId="56544769" w:rsidR="00F900A0" w:rsidRDefault="00F900A0" w:rsidP="00F900A0">
      <w:pPr>
        <w:pStyle w:val="ListParagraph"/>
        <w:numPr>
          <w:ilvl w:val="0"/>
          <w:numId w:val="30"/>
        </w:numPr>
        <w:spacing w:line="256" w:lineRule="auto"/>
        <w:jc w:val="both"/>
        <w:rPr>
          <w:rFonts w:ascii="Calibri" w:hAnsi="Calibri" w:cs="Calibri"/>
        </w:rPr>
      </w:pPr>
      <w:r>
        <w:rPr>
          <w:rFonts w:ascii="Calibri" w:hAnsi="Calibri" w:cs="Calibri"/>
        </w:rPr>
        <w:t>New housing or industrial developments will inevitably lead to increased pressure on public transport and roads in Frome</w:t>
      </w:r>
      <w:r w:rsidR="00883BEE">
        <w:rPr>
          <w:rFonts w:ascii="Calibri" w:hAnsi="Calibri" w:cs="Calibri"/>
        </w:rPr>
        <w:t>. T</w:t>
      </w:r>
      <w:r>
        <w:rPr>
          <w:rFonts w:ascii="Calibri" w:hAnsi="Calibri" w:cs="Calibri"/>
        </w:rPr>
        <w:t>herefore, all new developments should from the outset aim to make walking, cycling, public transport and shared vehicles the most obvious and convenient choice to facilitate the necessary culture shift away from private vehicle use.</w:t>
      </w:r>
    </w:p>
    <w:p w14:paraId="72A6840C" w14:textId="77777777" w:rsidR="00F900A0" w:rsidRPr="0066139D" w:rsidRDefault="00F900A0" w:rsidP="00F900A0">
      <w:pPr>
        <w:pStyle w:val="ListParagraph"/>
        <w:rPr>
          <w:rFonts w:ascii="Calibri" w:hAnsi="Calibri" w:cs="Calibri"/>
        </w:rPr>
      </w:pPr>
    </w:p>
    <w:p w14:paraId="7924C7D4" w14:textId="77777777" w:rsidR="00F900A0" w:rsidRPr="0066139D" w:rsidRDefault="00F900A0" w:rsidP="00F900A0">
      <w:pPr>
        <w:pStyle w:val="ListParagraph"/>
        <w:numPr>
          <w:ilvl w:val="0"/>
          <w:numId w:val="30"/>
        </w:numPr>
        <w:spacing w:line="256" w:lineRule="auto"/>
        <w:jc w:val="both"/>
        <w:rPr>
          <w:rFonts w:ascii="Calibri" w:hAnsi="Calibri" w:cs="Calibri"/>
        </w:rPr>
      </w:pPr>
      <w:r>
        <w:rPr>
          <w:rFonts w:ascii="Calibri" w:hAnsi="Calibri" w:cs="Calibri"/>
        </w:rPr>
        <w:t>Developments should consider the principle of “</w:t>
      </w:r>
      <w:proofErr w:type="gramStart"/>
      <w:r>
        <w:rPr>
          <w:rFonts w:ascii="Calibri" w:hAnsi="Calibri" w:cs="Calibri"/>
        </w:rPr>
        <w:t>20 minute</w:t>
      </w:r>
      <w:proofErr w:type="gramEnd"/>
      <w:r>
        <w:rPr>
          <w:rFonts w:ascii="Calibri" w:hAnsi="Calibri" w:cs="Calibri"/>
        </w:rPr>
        <w:t xml:space="preserve"> neighbourhoods” where people can access schools, shops and other amenities within 20 minutes walking distance of their home, thereby reducing the need to travel by car.</w:t>
      </w:r>
    </w:p>
    <w:p w14:paraId="1312F971" w14:textId="77777777" w:rsidR="00F900A0" w:rsidRDefault="00F900A0" w:rsidP="00F900A0">
      <w:pPr>
        <w:pStyle w:val="ListParagraph"/>
        <w:rPr>
          <w:rFonts w:ascii="Calibri" w:hAnsi="Calibri" w:cs="Calibri"/>
        </w:rPr>
      </w:pPr>
    </w:p>
    <w:p w14:paraId="59F82D68" w14:textId="77777777" w:rsidR="00F900A0" w:rsidRDefault="00F900A0" w:rsidP="00F900A0">
      <w:pPr>
        <w:pStyle w:val="ListParagraph"/>
        <w:numPr>
          <w:ilvl w:val="0"/>
          <w:numId w:val="30"/>
        </w:numPr>
        <w:spacing w:line="256" w:lineRule="auto"/>
        <w:jc w:val="both"/>
        <w:rPr>
          <w:rFonts w:ascii="Calibri" w:hAnsi="Calibri" w:cs="Calibri"/>
        </w:rPr>
      </w:pPr>
      <w:r>
        <w:rPr>
          <w:rFonts w:ascii="Calibri" w:hAnsi="Calibri" w:cs="Calibri"/>
        </w:rPr>
        <w:t>Frome Town Council is in the process of developing a Local Cycling and Walking Infrastructure Plan (LCWIP) to strengthen its existing Transport Strategy; developers are encouraged to engage with the Council to ensure that developments can integrate into existing or planned walking and cycling infrastructure.</w:t>
      </w:r>
    </w:p>
    <w:p w14:paraId="20F2C1F4" w14:textId="77777777" w:rsidR="00F900A0" w:rsidRDefault="00F900A0" w:rsidP="00F900A0">
      <w:pPr>
        <w:pStyle w:val="ListParagraph"/>
        <w:rPr>
          <w:rFonts w:ascii="Calibri" w:hAnsi="Calibri" w:cs="Calibri"/>
        </w:rPr>
      </w:pPr>
    </w:p>
    <w:p w14:paraId="1C0778F2" w14:textId="77777777" w:rsidR="00F900A0" w:rsidRDefault="00F900A0" w:rsidP="00F900A0">
      <w:pPr>
        <w:pStyle w:val="ListParagraph"/>
        <w:numPr>
          <w:ilvl w:val="0"/>
          <w:numId w:val="30"/>
        </w:numPr>
        <w:spacing w:line="256" w:lineRule="auto"/>
        <w:jc w:val="both"/>
        <w:rPr>
          <w:rFonts w:ascii="Calibri" w:hAnsi="Calibri" w:cs="Calibri"/>
        </w:rPr>
      </w:pPr>
      <w:r>
        <w:rPr>
          <w:rFonts w:ascii="Calibri" w:hAnsi="Calibri" w:cs="Calibri"/>
        </w:rPr>
        <w:t>To encourage walking and cycling, new developments should incorporate:</w:t>
      </w:r>
    </w:p>
    <w:p w14:paraId="65B7A471" w14:textId="77777777" w:rsidR="00F900A0" w:rsidRDefault="00F900A0" w:rsidP="00F900A0">
      <w:pPr>
        <w:pStyle w:val="ListParagraph"/>
        <w:numPr>
          <w:ilvl w:val="0"/>
          <w:numId w:val="12"/>
        </w:numPr>
        <w:spacing w:line="256" w:lineRule="auto"/>
        <w:jc w:val="both"/>
        <w:rPr>
          <w:rFonts w:ascii="Calibri" w:hAnsi="Calibri" w:cs="Calibri"/>
        </w:rPr>
      </w:pPr>
      <w:r>
        <w:rPr>
          <w:rFonts w:ascii="Calibri" w:hAnsi="Calibri" w:cs="Calibri"/>
        </w:rPr>
        <w:t>Clearly marked, safe walking and cycling routes with clear signposting for navigation</w:t>
      </w:r>
    </w:p>
    <w:p w14:paraId="512C7CA9" w14:textId="77777777" w:rsidR="00F900A0" w:rsidRDefault="00F900A0" w:rsidP="00F900A0">
      <w:pPr>
        <w:pStyle w:val="ListParagraph"/>
        <w:numPr>
          <w:ilvl w:val="0"/>
          <w:numId w:val="12"/>
        </w:numPr>
        <w:spacing w:line="256" w:lineRule="auto"/>
        <w:jc w:val="both"/>
        <w:rPr>
          <w:rFonts w:ascii="Calibri" w:hAnsi="Calibri" w:cs="Calibri"/>
        </w:rPr>
      </w:pPr>
      <w:r w:rsidRPr="003D7A16">
        <w:rPr>
          <w:rFonts w:ascii="Calibri" w:hAnsi="Calibri" w:cs="Calibri"/>
        </w:rPr>
        <w:t>Trees and bushes separating walkers and cyclists from vehicular traffic</w:t>
      </w:r>
    </w:p>
    <w:p w14:paraId="32B731AB" w14:textId="77777777" w:rsidR="00F900A0" w:rsidRDefault="00F900A0" w:rsidP="00F900A0">
      <w:pPr>
        <w:pStyle w:val="ListParagraph"/>
        <w:numPr>
          <w:ilvl w:val="0"/>
          <w:numId w:val="12"/>
        </w:numPr>
        <w:spacing w:line="256" w:lineRule="auto"/>
        <w:jc w:val="both"/>
        <w:rPr>
          <w:rFonts w:ascii="Calibri" w:hAnsi="Calibri" w:cs="Calibri"/>
        </w:rPr>
      </w:pPr>
      <w:r w:rsidRPr="003D7A16">
        <w:rPr>
          <w:rFonts w:ascii="Calibri" w:hAnsi="Calibri" w:cs="Calibri"/>
        </w:rPr>
        <w:t>Secure and weatherproof cycle storage</w:t>
      </w:r>
    </w:p>
    <w:p w14:paraId="38F93188" w14:textId="77777777" w:rsidR="00F900A0" w:rsidRPr="0066139D" w:rsidRDefault="00F900A0" w:rsidP="00F900A0">
      <w:pPr>
        <w:pStyle w:val="ListParagraph"/>
        <w:jc w:val="both"/>
        <w:rPr>
          <w:rFonts w:ascii="Calibri" w:hAnsi="Calibri" w:cs="Calibri"/>
        </w:rPr>
      </w:pPr>
    </w:p>
    <w:p w14:paraId="4AEE0207" w14:textId="77777777" w:rsidR="00F900A0" w:rsidRDefault="00F900A0" w:rsidP="00F900A0">
      <w:pPr>
        <w:pStyle w:val="ListParagraph"/>
        <w:numPr>
          <w:ilvl w:val="0"/>
          <w:numId w:val="30"/>
        </w:numPr>
        <w:spacing w:line="256" w:lineRule="auto"/>
        <w:jc w:val="both"/>
        <w:rPr>
          <w:rFonts w:ascii="Calibri" w:hAnsi="Calibri" w:cs="Calibri"/>
        </w:rPr>
      </w:pPr>
      <w:r>
        <w:rPr>
          <w:rFonts w:ascii="Calibri" w:hAnsi="Calibri" w:cs="Calibri"/>
        </w:rPr>
        <w:t>Developers should also consider provision for car-free streets with spaces for private car parking and access to shared vehicles at the periphery of the development.</w:t>
      </w:r>
    </w:p>
    <w:p w14:paraId="27D0954B" w14:textId="77777777" w:rsidR="00F900A0" w:rsidRDefault="00F900A0" w:rsidP="00F900A0">
      <w:pPr>
        <w:jc w:val="both"/>
        <w:rPr>
          <w:rFonts w:ascii="Calibri" w:hAnsi="Calibri" w:cs="Calibri"/>
        </w:rPr>
      </w:pPr>
      <w:r>
        <w:rPr>
          <w:noProof/>
        </w:rPr>
        <w:drawing>
          <wp:inline distT="0" distB="0" distL="0" distR="0" wp14:anchorId="26084978" wp14:editId="26F7472E">
            <wp:extent cx="2622550" cy="17780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l="1773" r="2614" b="10246"/>
                    <a:stretch>
                      <a:fillRect/>
                    </a:stretch>
                  </pic:blipFill>
                  <pic:spPr bwMode="auto">
                    <a:xfrm>
                      <a:off x="0" y="0"/>
                      <a:ext cx="2622550" cy="1778000"/>
                    </a:xfrm>
                    <a:prstGeom prst="rect">
                      <a:avLst/>
                    </a:prstGeom>
                    <a:noFill/>
                    <a:ln>
                      <a:noFill/>
                    </a:ln>
                  </pic:spPr>
                </pic:pic>
              </a:graphicData>
            </a:graphic>
          </wp:inline>
        </w:drawing>
      </w:r>
    </w:p>
    <w:p w14:paraId="07FC346B" w14:textId="77777777" w:rsidR="00F900A0" w:rsidRDefault="00F900A0" w:rsidP="00F900A0">
      <w:pPr>
        <w:jc w:val="both"/>
        <w:rPr>
          <w:rFonts w:ascii="Calibri" w:hAnsi="Calibri" w:cs="Calibri"/>
          <w:i/>
          <w:iCs/>
        </w:rPr>
      </w:pPr>
      <w:r>
        <w:rPr>
          <w:rFonts w:ascii="Calibri" w:hAnsi="Calibri" w:cs="Calibri"/>
          <w:i/>
          <w:iCs/>
        </w:rPr>
        <w:t>Slateford Green in Edinburgh, where car parking spaces outside houses have been replaced with raised beds for food growing- a communal car park is located on the periphery of the estate</w:t>
      </w:r>
    </w:p>
    <w:p w14:paraId="71739C00" w14:textId="77777777" w:rsidR="00F900A0" w:rsidRDefault="00F900A0" w:rsidP="00F900A0">
      <w:pPr>
        <w:pStyle w:val="ListParagraph"/>
        <w:numPr>
          <w:ilvl w:val="0"/>
          <w:numId w:val="30"/>
        </w:numPr>
        <w:spacing w:line="256" w:lineRule="auto"/>
        <w:jc w:val="both"/>
        <w:rPr>
          <w:rFonts w:ascii="Calibri" w:hAnsi="Calibri" w:cs="Calibri"/>
        </w:rPr>
      </w:pPr>
      <w:r>
        <w:rPr>
          <w:rFonts w:ascii="Calibri" w:hAnsi="Calibri" w:cs="Calibri"/>
        </w:rPr>
        <w:t>Car clubs such as Co-Wheels which operates in Frome can work with developers to incorporate car clubs to their development proposals. Residents are offered discounts to encourage using the car club car from day one as part of the new development, rather than trying to add it later once people have moved in and established travel routines.</w:t>
      </w:r>
    </w:p>
    <w:p w14:paraId="7B348F80" w14:textId="7A445F1B" w:rsidR="00F900A0" w:rsidRDefault="00F900A0" w:rsidP="00F900A0">
      <w:pPr>
        <w:jc w:val="both"/>
        <w:rPr>
          <w:rFonts w:ascii="Calibri" w:hAnsi="Calibri" w:cs="Calibri"/>
          <w:b/>
          <w:bCs/>
        </w:rPr>
      </w:pPr>
      <w:r>
        <w:rPr>
          <w:rFonts w:ascii="Calibri" w:hAnsi="Calibri" w:cs="Calibri"/>
          <w:b/>
          <w:bCs/>
        </w:rPr>
        <w:lastRenderedPageBreak/>
        <w:t>Recommendation: Developers to work with FTC and residents to ensure new developments link with Frome’s Local Walking and Cycling Infrastructure Plan and Transport Strategy</w:t>
      </w:r>
    </w:p>
    <w:p w14:paraId="2A722A19" w14:textId="77777777" w:rsidR="00F900A0" w:rsidRDefault="00F900A0" w:rsidP="00F900A0">
      <w:pPr>
        <w:jc w:val="both"/>
        <w:rPr>
          <w:rFonts w:ascii="Calibri" w:hAnsi="Calibri" w:cs="Calibri"/>
          <w:b/>
          <w:bCs/>
        </w:rPr>
      </w:pPr>
      <w:r>
        <w:rPr>
          <w:rFonts w:ascii="Calibri" w:hAnsi="Calibri" w:cs="Calibri"/>
          <w:b/>
          <w:bCs/>
        </w:rPr>
        <w:t>Recommendation: Active travel to be prioritised through clearly marked and separated walking and cycling routes that link up with public transport routes</w:t>
      </w:r>
    </w:p>
    <w:p w14:paraId="78C5B9A6" w14:textId="77777777" w:rsidR="00F900A0" w:rsidRDefault="00F900A0" w:rsidP="00F900A0">
      <w:pPr>
        <w:jc w:val="both"/>
        <w:rPr>
          <w:rFonts w:ascii="Calibri" w:hAnsi="Calibri" w:cs="Calibri"/>
          <w:b/>
          <w:bCs/>
        </w:rPr>
      </w:pPr>
      <w:r>
        <w:rPr>
          <w:rFonts w:ascii="Calibri" w:hAnsi="Calibri" w:cs="Calibri"/>
          <w:b/>
          <w:bCs/>
        </w:rPr>
        <w:t>Recommendation: Secure and weatherproof cycle storage to be incorporated into all developments</w:t>
      </w:r>
    </w:p>
    <w:p w14:paraId="54701AD3" w14:textId="77777777" w:rsidR="00F900A0" w:rsidRDefault="00F900A0" w:rsidP="00F900A0">
      <w:pPr>
        <w:jc w:val="both"/>
      </w:pPr>
      <w:r>
        <w:rPr>
          <w:rFonts w:ascii="Calibri" w:hAnsi="Calibri" w:cs="Calibri"/>
          <w:b/>
          <w:bCs/>
        </w:rPr>
        <w:t>Recommendation: Developers to work with local car club providers to incorporate community vehicles into the development from day one</w:t>
      </w:r>
    </w:p>
    <w:p w14:paraId="1FA1FBFC" w14:textId="77777777" w:rsidR="00CA2F32" w:rsidRDefault="00CA2F32">
      <w:pPr>
        <w:rPr>
          <w:rFonts w:ascii="Calibri" w:hAnsi="Calibri" w:cs="Calibri"/>
        </w:rPr>
      </w:pPr>
    </w:p>
    <w:p w14:paraId="301ED116" w14:textId="77777777" w:rsidR="00CA2F32" w:rsidRDefault="00CA2F32">
      <w:pPr>
        <w:rPr>
          <w:rFonts w:ascii="Calibri" w:hAnsi="Calibri" w:cs="Calibri"/>
        </w:rPr>
      </w:pPr>
    </w:p>
    <w:p w14:paraId="4DF2FC72" w14:textId="77777777" w:rsidR="00CA2F32" w:rsidRDefault="00CA2F32">
      <w:pPr>
        <w:rPr>
          <w:rFonts w:ascii="Calibri" w:hAnsi="Calibri" w:cs="Calibri"/>
        </w:rPr>
      </w:pPr>
    </w:p>
    <w:p w14:paraId="2AE8012A" w14:textId="77777777" w:rsidR="002912A2" w:rsidRDefault="002912A2">
      <w:pPr>
        <w:rPr>
          <w:b/>
          <w:bCs/>
        </w:rPr>
      </w:pPr>
    </w:p>
    <w:p w14:paraId="2F04F4AD" w14:textId="77777777" w:rsidR="00E70E7A" w:rsidRPr="00635841" w:rsidRDefault="00E70E7A" w:rsidP="00E70E7A">
      <w:pPr>
        <w:jc w:val="both"/>
        <w:rPr>
          <w:b/>
          <w:bCs/>
          <w:sz w:val="28"/>
          <w:szCs w:val="28"/>
        </w:rPr>
      </w:pPr>
    </w:p>
    <w:p w14:paraId="056A3A0B" w14:textId="66DC70DD" w:rsidR="00E70E7A" w:rsidRPr="00635841" w:rsidRDefault="00635841" w:rsidP="00E70E7A">
      <w:pPr>
        <w:jc w:val="both"/>
        <w:rPr>
          <w:b/>
          <w:bCs/>
          <w:sz w:val="28"/>
          <w:szCs w:val="28"/>
        </w:rPr>
      </w:pPr>
      <w:r w:rsidRPr="00635841">
        <w:rPr>
          <w:b/>
          <w:bCs/>
          <w:sz w:val="28"/>
          <w:szCs w:val="28"/>
        </w:rPr>
        <w:t xml:space="preserve">Chapter 4: </w:t>
      </w:r>
      <w:r w:rsidR="00E70E7A" w:rsidRPr="00635841">
        <w:rPr>
          <w:b/>
          <w:bCs/>
          <w:sz w:val="28"/>
          <w:szCs w:val="28"/>
        </w:rPr>
        <w:t>Biodiversity</w:t>
      </w:r>
      <w:r w:rsidRPr="00635841">
        <w:rPr>
          <w:b/>
          <w:bCs/>
          <w:sz w:val="28"/>
          <w:szCs w:val="28"/>
        </w:rPr>
        <w:t xml:space="preserve"> and Green Infrastructure</w:t>
      </w:r>
    </w:p>
    <w:p w14:paraId="030B1D6C" w14:textId="68CC8EDA" w:rsidR="00963096" w:rsidRPr="00963096" w:rsidRDefault="00963096" w:rsidP="00E70E7A">
      <w:pPr>
        <w:pStyle w:val="ListParagraph"/>
        <w:numPr>
          <w:ilvl w:val="0"/>
          <w:numId w:val="26"/>
        </w:numPr>
        <w:jc w:val="both"/>
        <w:rPr>
          <w:b/>
          <w:bCs/>
        </w:rPr>
      </w:pPr>
      <w:r w:rsidRPr="00963096">
        <w:rPr>
          <w:b/>
          <w:bCs/>
        </w:rPr>
        <w:t>Biodiversity Net Gain</w:t>
      </w:r>
    </w:p>
    <w:p w14:paraId="0A9129F3" w14:textId="77777777" w:rsidR="00963096" w:rsidRDefault="00963096" w:rsidP="00963096">
      <w:pPr>
        <w:pStyle w:val="ListParagraph"/>
        <w:jc w:val="both"/>
      </w:pPr>
    </w:p>
    <w:p w14:paraId="07536A7B" w14:textId="2C019874" w:rsidR="00963096" w:rsidRDefault="00E70E7A" w:rsidP="00963096">
      <w:pPr>
        <w:pStyle w:val="ListParagraph"/>
        <w:numPr>
          <w:ilvl w:val="1"/>
          <w:numId w:val="26"/>
        </w:numPr>
        <w:jc w:val="both"/>
      </w:pPr>
      <w:r>
        <w:t>O</w:t>
      </w:r>
      <w:r w:rsidRPr="006B12A8">
        <w:t>nce it receives royal assent</w:t>
      </w:r>
      <w:r w:rsidR="00883BEE">
        <w:t>,</w:t>
      </w:r>
      <w:r>
        <w:t xml:space="preserve"> </w:t>
      </w:r>
      <w:r w:rsidRPr="006B12A8">
        <w:t>the Environment Bill 2019-21</w:t>
      </w:r>
      <w:r>
        <w:t xml:space="preserve"> will require a 10% net gain in biodiversity for new developments. </w:t>
      </w:r>
    </w:p>
    <w:p w14:paraId="687DC2DB" w14:textId="77777777" w:rsidR="00963096" w:rsidRDefault="00963096" w:rsidP="00963096">
      <w:pPr>
        <w:pStyle w:val="ListParagraph"/>
        <w:jc w:val="both"/>
      </w:pPr>
    </w:p>
    <w:p w14:paraId="15BF0D19" w14:textId="788B09C4" w:rsidR="00963096" w:rsidRDefault="00E70E7A" w:rsidP="00E70E7A">
      <w:pPr>
        <w:pStyle w:val="ListParagraph"/>
        <w:numPr>
          <w:ilvl w:val="1"/>
          <w:numId w:val="26"/>
        </w:numPr>
        <w:jc w:val="both"/>
      </w:pPr>
      <w:r w:rsidRPr="00C060FF">
        <w:t>The Chartered Institute of Ecology and Environmental Management (CIEEM) define</w:t>
      </w:r>
      <w:r>
        <w:t>s</w:t>
      </w:r>
      <w:r w:rsidRPr="00C060FF">
        <w:t xml:space="preserve"> biodiversity net gain as “development that leaves biodiversity in a better state than before. It is also an approach where developers work with local governments, wildlife groups, land owners and other stakeholders </w:t>
      </w:r>
      <w:r w:rsidR="00B80E9C" w:rsidRPr="00C060FF">
        <w:t>to</w:t>
      </w:r>
      <w:r w:rsidRPr="00C060FF">
        <w:t xml:space="preserve"> support their priorities for nature conservation.”</w:t>
      </w:r>
    </w:p>
    <w:p w14:paraId="5D6634B3" w14:textId="77777777" w:rsidR="00963096" w:rsidRDefault="00963096" w:rsidP="00963096">
      <w:pPr>
        <w:pStyle w:val="ListParagraph"/>
      </w:pPr>
    </w:p>
    <w:p w14:paraId="5DBD3DAB" w14:textId="7999A0E9" w:rsidR="00E70E7A" w:rsidRPr="006B12A8" w:rsidRDefault="00E70E7A" w:rsidP="00E70E7A">
      <w:pPr>
        <w:pStyle w:val="ListParagraph"/>
        <w:numPr>
          <w:ilvl w:val="1"/>
          <w:numId w:val="26"/>
        </w:numPr>
        <w:jc w:val="both"/>
      </w:pPr>
      <w:r w:rsidRPr="006B12A8">
        <w:t>All developments are expected to follow the mitigation hierarchy</w:t>
      </w:r>
      <w:r>
        <w:t>:</w:t>
      </w:r>
    </w:p>
    <w:p w14:paraId="3FF3A3DC" w14:textId="77777777" w:rsidR="00E70E7A" w:rsidRPr="006B12A8" w:rsidRDefault="00E70E7A" w:rsidP="00963096">
      <w:pPr>
        <w:ind w:left="360"/>
        <w:jc w:val="both"/>
      </w:pPr>
      <w:r w:rsidRPr="00C060FF">
        <w:rPr>
          <w:b/>
          <w:bCs/>
        </w:rPr>
        <w:t>Avoid:</w:t>
      </w:r>
      <w:r w:rsidRPr="006B12A8">
        <w:t xml:space="preserve"> Avoid biodiversity harm. Avoidance can be achieved through site selection, alternatives design or layout or completing works at an alternative time of year when vulnerable species are least likely present.</w:t>
      </w:r>
    </w:p>
    <w:p w14:paraId="00E2077E" w14:textId="77777777" w:rsidR="00E70E7A" w:rsidRPr="006B12A8" w:rsidRDefault="00E70E7A" w:rsidP="00963096">
      <w:pPr>
        <w:ind w:left="360"/>
        <w:jc w:val="both"/>
      </w:pPr>
      <w:r w:rsidRPr="00C060FF">
        <w:rPr>
          <w:b/>
          <w:bCs/>
        </w:rPr>
        <w:t>Mitigation</w:t>
      </w:r>
      <w:r w:rsidRPr="006B12A8">
        <w:t xml:space="preserve">: Where impacts are unavoidable, specific mitigation measures must be designed to significantly reduce the impacts to biodiversity in or next to the site. Mitigation measures must be realistic and effective, based on sound ecological information. </w:t>
      </w:r>
    </w:p>
    <w:p w14:paraId="01C80986" w14:textId="4DB275BD" w:rsidR="00E70E7A" w:rsidRPr="00E70E7A" w:rsidRDefault="00E70E7A" w:rsidP="00963096">
      <w:pPr>
        <w:ind w:left="360"/>
        <w:jc w:val="both"/>
      </w:pPr>
      <w:r w:rsidRPr="00C060FF">
        <w:rPr>
          <w:b/>
          <w:bCs/>
        </w:rPr>
        <w:t>Compensation:</w:t>
      </w:r>
      <w:r w:rsidRPr="006B12A8">
        <w:t xml:space="preserve"> This should only be considered as a last resort for unavoidable residual impacts that remain after avoidance and mitigation measures. It should only be considered in exceptional circumstances. </w:t>
      </w:r>
    </w:p>
    <w:p w14:paraId="72220D3A" w14:textId="7E856823" w:rsidR="00E70E7A" w:rsidRDefault="00E70E7A" w:rsidP="00E70E7A">
      <w:pPr>
        <w:rPr>
          <w:b/>
          <w:bCs/>
        </w:rPr>
      </w:pPr>
      <w:r>
        <w:rPr>
          <w:b/>
          <w:bCs/>
        </w:rPr>
        <w:t xml:space="preserve">Recommendation: All new developments must demonstrate that they have adhered to the </w:t>
      </w:r>
      <w:r w:rsidR="00963096">
        <w:rPr>
          <w:b/>
          <w:bCs/>
        </w:rPr>
        <w:t>B</w:t>
      </w:r>
      <w:r>
        <w:rPr>
          <w:b/>
          <w:bCs/>
        </w:rPr>
        <w:t xml:space="preserve">iodiversity Mitigation </w:t>
      </w:r>
      <w:r w:rsidR="00963096">
        <w:rPr>
          <w:b/>
          <w:bCs/>
        </w:rPr>
        <w:t>Hierarchy and</w:t>
      </w:r>
      <w:r>
        <w:rPr>
          <w:b/>
          <w:bCs/>
        </w:rPr>
        <w:t xml:space="preserve"> have achieved a &gt;10% net uplift in biodiversity in line with the Environment Bill.</w:t>
      </w:r>
    </w:p>
    <w:p w14:paraId="1F626914" w14:textId="7100AE4A" w:rsidR="00E70E7A" w:rsidRDefault="00E70E7A" w:rsidP="00963096">
      <w:pPr>
        <w:pStyle w:val="ListParagraph"/>
        <w:numPr>
          <w:ilvl w:val="0"/>
          <w:numId w:val="26"/>
        </w:numPr>
        <w:rPr>
          <w:b/>
          <w:bCs/>
        </w:rPr>
      </w:pPr>
      <w:r w:rsidRPr="00963096">
        <w:rPr>
          <w:b/>
          <w:bCs/>
        </w:rPr>
        <w:t>Water Management</w:t>
      </w:r>
    </w:p>
    <w:p w14:paraId="422B4C09" w14:textId="77777777" w:rsidR="00963096" w:rsidRPr="00963096" w:rsidRDefault="00963096" w:rsidP="00963096">
      <w:pPr>
        <w:pStyle w:val="ListParagraph"/>
        <w:rPr>
          <w:b/>
          <w:bCs/>
        </w:rPr>
      </w:pPr>
    </w:p>
    <w:p w14:paraId="1D65EA2D" w14:textId="1558B2A4" w:rsidR="00E70E7A" w:rsidRDefault="00A46FE8" w:rsidP="00963096">
      <w:pPr>
        <w:pStyle w:val="ListParagraph"/>
        <w:numPr>
          <w:ilvl w:val="1"/>
          <w:numId w:val="26"/>
        </w:numPr>
        <w:jc w:val="both"/>
      </w:pPr>
      <w:r>
        <w:rPr>
          <w:noProof/>
        </w:rPr>
        <w:lastRenderedPageBreak/>
        <w:drawing>
          <wp:anchor distT="0" distB="0" distL="114300" distR="114300" simplePos="0" relativeHeight="251673600" behindDoc="0" locked="0" layoutInCell="1" allowOverlap="1" wp14:anchorId="4572952F" wp14:editId="101193CD">
            <wp:simplePos x="0" y="0"/>
            <wp:positionH relativeFrom="margin">
              <wp:align>left</wp:align>
            </wp:positionH>
            <wp:positionV relativeFrom="paragraph">
              <wp:posOffset>918210</wp:posOffset>
            </wp:positionV>
            <wp:extent cx="6013450" cy="2108835"/>
            <wp:effectExtent l="0" t="0" r="635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6398" t="47863" r="17904" b="11167"/>
                    <a:stretch/>
                  </pic:blipFill>
                  <pic:spPr bwMode="auto">
                    <a:xfrm>
                      <a:off x="0" y="0"/>
                      <a:ext cx="6013450" cy="2108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3096">
        <w:t xml:space="preserve"> </w:t>
      </w:r>
      <w:r w:rsidR="00E70E7A">
        <w:t>The new National Design Guide states</w:t>
      </w:r>
      <w:r w:rsidR="00960389">
        <w:t xml:space="preserve"> that</w:t>
      </w:r>
      <w:r w:rsidR="00E70E7A">
        <w:t xml:space="preserve"> “</w:t>
      </w:r>
      <w:r w:rsidR="00960389">
        <w:t>i</w:t>
      </w:r>
      <w:r w:rsidR="00E70E7A">
        <w:t xml:space="preserve">n </w:t>
      </w:r>
      <w:r w:rsidR="00960389">
        <w:t>well-designed</w:t>
      </w:r>
      <w:r w:rsidR="00E70E7A">
        <w:t xml:space="preserve"> places, water features form part of an integrated system of landscape, biodiversity and drainage. This includes new water features that manage drainage </w:t>
      </w:r>
      <w:r w:rsidR="00DF622F">
        <w:t>and</w:t>
      </w:r>
      <w:r w:rsidR="00E70E7A">
        <w:t xml:space="preserve"> existing watercourses. Together with green and brown roofs, swales, rain gardens, rain capture and other drainage, water features create multifunctional ‘green’ sustainable drainage systems.” </w:t>
      </w:r>
    </w:p>
    <w:p w14:paraId="69D585E1" w14:textId="0D5FDB0B" w:rsidR="00E70E7A" w:rsidRDefault="00E70E7A" w:rsidP="00E70E7A">
      <w:pPr>
        <w:autoSpaceDE w:val="0"/>
        <w:autoSpaceDN w:val="0"/>
        <w:adjustRightInd w:val="0"/>
        <w:spacing w:after="0" w:line="240" w:lineRule="auto"/>
        <w:rPr>
          <w:rFonts w:ascii="Helvetica-Oblique" w:hAnsi="Helvetica-Oblique" w:cs="Helvetica-Oblique"/>
          <w:i/>
          <w:iCs/>
        </w:rPr>
      </w:pPr>
      <w:r>
        <w:rPr>
          <w:rFonts w:ascii="Helvetica-Oblique" w:hAnsi="Helvetica-Oblique" w:cs="Helvetica-Oblique"/>
          <w:i/>
          <w:iCs/>
        </w:rPr>
        <w:t>National Design Guide p.27</w:t>
      </w:r>
    </w:p>
    <w:p w14:paraId="3162F7FC" w14:textId="77777777" w:rsidR="00A46FE8" w:rsidRDefault="00A46FE8" w:rsidP="00E70E7A">
      <w:pPr>
        <w:autoSpaceDE w:val="0"/>
        <w:autoSpaceDN w:val="0"/>
        <w:adjustRightInd w:val="0"/>
        <w:spacing w:after="0" w:line="240" w:lineRule="auto"/>
        <w:rPr>
          <w:rFonts w:ascii="Helvetica-Oblique" w:hAnsi="Helvetica-Oblique" w:cs="Helvetica-Oblique"/>
          <w:i/>
          <w:iCs/>
        </w:rPr>
      </w:pPr>
    </w:p>
    <w:p w14:paraId="517BB846" w14:textId="7E5D05F1" w:rsidR="00963096" w:rsidRDefault="00E70E7A" w:rsidP="00963096">
      <w:pPr>
        <w:pStyle w:val="ListParagraph"/>
        <w:numPr>
          <w:ilvl w:val="0"/>
          <w:numId w:val="26"/>
        </w:numPr>
        <w:rPr>
          <w:b/>
          <w:bCs/>
        </w:rPr>
      </w:pPr>
      <w:r w:rsidRPr="00963096">
        <w:rPr>
          <w:b/>
          <w:bCs/>
        </w:rPr>
        <w:t xml:space="preserve">Community food growing </w:t>
      </w:r>
    </w:p>
    <w:p w14:paraId="51B9E769" w14:textId="77777777" w:rsidR="00963096" w:rsidRPr="00963096" w:rsidRDefault="00963096" w:rsidP="00963096">
      <w:pPr>
        <w:pStyle w:val="ListParagraph"/>
      </w:pPr>
    </w:p>
    <w:p w14:paraId="4589E3C7" w14:textId="55F43351" w:rsidR="00BB3BCD" w:rsidRPr="00BB3BCD" w:rsidRDefault="00E70E7A" w:rsidP="00BB3BCD">
      <w:pPr>
        <w:pStyle w:val="ListParagraph"/>
        <w:numPr>
          <w:ilvl w:val="1"/>
          <w:numId w:val="26"/>
        </w:numPr>
        <w:jc w:val="both"/>
        <w:rPr>
          <w:b/>
          <w:bCs/>
        </w:rPr>
      </w:pPr>
      <w:r w:rsidRPr="00963096">
        <w:t>There is a huge demand for space to grow food in Frome, and a local appetite for locally grown produce. At the time of writing there is currently a 5-year waiting list at Frome’s Allotment Association</w:t>
      </w:r>
      <w:r w:rsidRPr="00ED3A85">
        <w:t xml:space="preserve">; and a 100-person waiting list to sign up to Vallis Veg’s box scheme. </w:t>
      </w:r>
    </w:p>
    <w:p w14:paraId="14618518" w14:textId="77777777" w:rsidR="00BB3BCD" w:rsidRPr="00BB3BCD" w:rsidRDefault="00BB3BCD" w:rsidP="00BB3BCD">
      <w:pPr>
        <w:pStyle w:val="ListParagraph"/>
        <w:jc w:val="both"/>
        <w:rPr>
          <w:b/>
          <w:bCs/>
        </w:rPr>
      </w:pPr>
    </w:p>
    <w:p w14:paraId="1F95D797" w14:textId="4B6D9214" w:rsidR="00E70E7A" w:rsidRPr="00963096" w:rsidRDefault="00E70E7A" w:rsidP="00BB3BCD">
      <w:pPr>
        <w:pStyle w:val="ListParagraph"/>
        <w:numPr>
          <w:ilvl w:val="1"/>
          <w:numId w:val="26"/>
        </w:numPr>
        <w:jc w:val="both"/>
        <w:rPr>
          <w:b/>
          <w:bCs/>
        </w:rPr>
      </w:pPr>
      <w:r>
        <w:t>As Brighton and Hove’s supplementary planning guidance notes, “</w:t>
      </w:r>
      <w:r w:rsidRPr="006B12A8">
        <w:t>there are very few development proposals which could not find some space for some food planting.</w:t>
      </w:r>
      <w:r>
        <w:t>”</w:t>
      </w:r>
    </w:p>
    <w:p w14:paraId="4428049D" w14:textId="2B11B662" w:rsidR="00E70E7A" w:rsidRDefault="00BB3BCD" w:rsidP="00E70E7A">
      <w:pPr>
        <w:rPr>
          <w:b/>
          <w:bCs/>
        </w:rPr>
      </w:pPr>
      <w:r>
        <w:rPr>
          <w:noProof/>
        </w:rPr>
        <mc:AlternateContent>
          <mc:Choice Requires="wps">
            <w:drawing>
              <wp:anchor distT="45720" distB="45720" distL="114300" distR="114300" simplePos="0" relativeHeight="251663360" behindDoc="0" locked="0" layoutInCell="1" allowOverlap="1" wp14:anchorId="371D6C1D" wp14:editId="6EEF3DD3">
                <wp:simplePos x="0" y="0"/>
                <wp:positionH relativeFrom="margin">
                  <wp:posOffset>-374650</wp:posOffset>
                </wp:positionH>
                <wp:positionV relativeFrom="paragraph">
                  <wp:posOffset>331470</wp:posOffset>
                </wp:positionV>
                <wp:extent cx="6400800" cy="3454400"/>
                <wp:effectExtent l="0" t="0" r="19050" b="127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54400"/>
                        </a:xfrm>
                        <a:prstGeom prst="rect">
                          <a:avLst/>
                        </a:prstGeom>
                        <a:solidFill>
                          <a:srgbClr val="FFFFFF"/>
                        </a:solidFill>
                        <a:ln w="9525">
                          <a:solidFill>
                            <a:srgbClr val="000000"/>
                          </a:solidFill>
                          <a:miter lim="800000"/>
                          <a:headEnd/>
                          <a:tailEnd/>
                        </a:ln>
                      </wps:spPr>
                      <wps:txbx>
                        <w:txbxContent>
                          <w:p w14:paraId="0C739B7D" w14:textId="44A834FB" w:rsidR="00E70E7A" w:rsidRPr="00BB3BCD" w:rsidRDefault="00E70E7A" w:rsidP="00E70E7A">
                            <w:pPr>
                              <w:jc w:val="both"/>
                              <w:rPr>
                                <w:b/>
                                <w:bCs/>
                                <w:sz w:val="20"/>
                                <w:szCs w:val="20"/>
                              </w:rPr>
                            </w:pPr>
                            <w:r w:rsidRPr="00BB3BCD">
                              <w:rPr>
                                <w:b/>
                                <w:bCs/>
                                <w:sz w:val="20"/>
                                <w:szCs w:val="20"/>
                              </w:rPr>
                              <w:t>Brighton &amp; Hove Planning Advisory Notice on Food Growing and Development</w:t>
                            </w:r>
                          </w:p>
                          <w:p w14:paraId="4A20C9B9" w14:textId="77777777" w:rsidR="00E70E7A" w:rsidRPr="00BB3BCD" w:rsidRDefault="00E70E7A" w:rsidP="00E70E7A">
                            <w:pPr>
                              <w:jc w:val="both"/>
                              <w:rPr>
                                <w:sz w:val="20"/>
                                <w:szCs w:val="20"/>
                              </w:rPr>
                            </w:pPr>
                            <w:r w:rsidRPr="00BB3BCD">
                              <w:rPr>
                                <w:sz w:val="20"/>
                                <w:szCs w:val="20"/>
                              </w:rPr>
                              <w:t>In 2011 Brighton and Hove Council introduced Supplementary Planning Guidance</w:t>
                            </w:r>
                            <w:r w:rsidRPr="00BB3BCD">
                              <w:rPr>
                                <w:rStyle w:val="FootnoteReference"/>
                                <w:sz w:val="20"/>
                                <w:szCs w:val="20"/>
                              </w:rPr>
                              <w:footnoteRef/>
                            </w:r>
                            <w:r w:rsidRPr="00BB3BCD">
                              <w:rPr>
                                <w:sz w:val="20"/>
                                <w:szCs w:val="20"/>
                              </w:rPr>
                              <w:t xml:space="preserve"> for provision of space to grow food on new developments, including but not limited to: community gardens, allotments, roof gardens, private gardens and orchards. The guidance advises developers to:</w:t>
                            </w:r>
                          </w:p>
                          <w:p w14:paraId="66E7AAB3" w14:textId="53DF689E" w:rsidR="00E70E7A" w:rsidRPr="00BB3BCD" w:rsidRDefault="00E70E7A" w:rsidP="00E70E7A">
                            <w:pPr>
                              <w:pStyle w:val="ListParagraph"/>
                              <w:numPr>
                                <w:ilvl w:val="0"/>
                                <w:numId w:val="11"/>
                              </w:numPr>
                              <w:ind w:left="1080"/>
                              <w:contextualSpacing w:val="0"/>
                              <w:jc w:val="both"/>
                              <w:rPr>
                                <w:sz w:val="20"/>
                                <w:szCs w:val="20"/>
                              </w:rPr>
                            </w:pPr>
                            <w:r w:rsidRPr="00BB3BCD">
                              <w:rPr>
                                <w:sz w:val="20"/>
                                <w:szCs w:val="20"/>
                              </w:rPr>
                              <w:t xml:space="preserve">Give early consideration in landscaping proposals to the location of food growing spaces, the use of productive trees, other edible planting, together with structures needed to facilitate food growing, such as storage for tools and equipment, water supply and irrigation </w:t>
                            </w:r>
                            <w:r w:rsidR="00DF622F" w:rsidRPr="00BB3BCD">
                              <w:rPr>
                                <w:sz w:val="20"/>
                                <w:szCs w:val="20"/>
                              </w:rPr>
                              <w:t>e.g.,</w:t>
                            </w:r>
                            <w:r w:rsidRPr="00BB3BCD">
                              <w:rPr>
                                <w:sz w:val="20"/>
                                <w:szCs w:val="20"/>
                              </w:rPr>
                              <w:t xml:space="preserve"> water butt</w:t>
                            </w:r>
                            <w:r w:rsidR="00960389">
                              <w:rPr>
                                <w:sz w:val="20"/>
                                <w:szCs w:val="20"/>
                              </w:rPr>
                              <w:t xml:space="preserve"> </w:t>
                            </w:r>
                            <w:proofErr w:type="spellStart"/>
                            <w:r w:rsidR="00960389">
                              <w:rPr>
                                <w:sz w:val="20"/>
                                <w:szCs w:val="20"/>
                              </w:rPr>
                              <w:t>that</w:t>
                            </w:r>
                            <w:r w:rsidRPr="00BB3BCD">
                              <w:rPr>
                                <w:sz w:val="20"/>
                                <w:szCs w:val="20"/>
                              </w:rPr>
                              <w:t>s</w:t>
                            </w:r>
                            <w:proofErr w:type="spellEnd"/>
                            <w:r w:rsidRPr="00BB3BCD">
                              <w:rPr>
                                <w:sz w:val="20"/>
                                <w:szCs w:val="20"/>
                              </w:rPr>
                              <w:t xml:space="preserve"> can be integrated as part of a cohesive </w:t>
                            </w:r>
                            <w:r w:rsidR="00B80E9C" w:rsidRPr="00BB3BCD">
                              <w:rPr>
                                <w:sz w:val="20"/>
                                <w:szCs w:val="20"/>
                              </w:rPr>
                              <w:t>design.</w:t>
                            </w:r>
                            <w:r w:rsidRPr="00BB3BCD">
                              <w:rPr>
                                <w:sz w:val="20"/>
                                <w:szCs w:val="20"/>
                              </w:rPr>
                              <w:t xml:space="preserve"> </w:t>
                            </w:r>
                          </w:p>
                          <w:p w14:paraId="608C95D4" w14:textId="77777777" w:rsidR="00E70E7A" w:rsidRPr="00BB3BCD" w:rsidRDefault="00E70E7A" w:rsidP="00E70E7A">
                            <w:pPr>
                              <w:pStyle w:val="ListParagraph"/>
                              <w:numPr>
                                <w:ilvl w:val="0"/>
                                <w:numId w:val="11"/>
                              </w:numPr>
                              <w:ind w:left="1080"/>
                              <w:contextualSpacing w:val="0"/>
                              <w:jc w:val="both"/>
                              <w:rPr>
                                <w:sz w:val="20"/>
                                <w:szCs w:val="20"/>
                              </w:rPr>
                            </w:pPr>
                            <w:r w:rsidRPr="00BB3BCD">
                              <w:rPr>
                                <w:sz w:val="20"/>
                                <w:szCs w:val="20"/>
                              </w:rPr>
                              <w:t>Note that there are very few development proposals which could not find some space for some food planting.</w:t>
                            </w:r>
                          </w:p>
                          <w:p w14:paraId="0C5CC913" w14:textId="1B686697" w:rsidR="00E70E7A" w:rsidRPr="00BB3BCD" w:rsidRDefault="00E70E7A" w:rsidP="00E70E7A">
                            <w:pPr>
                              <w:pStyle w:val="ListParagraph"/>
                              <w:numPr>
                                <w:ilvl w:val="0"/>
                                <w:numId w:val="11"/>
                              </w:numPr>
                              <w:ind w:left="1080"/>
                              <w:contextualSpacing w:val="0"/>
                              <w:jc w:val="both"/>
                              <w:rPr>
                                <w:sz w:val="20"/>
                                <w:szCs w:val="20"/>
                              </w:rPr>
                            </w:pPr>
                            <w:r w:rsidRPr="00BB3BCD">
                              <w:rPr>
                                <w:sz w:val="20"/>
                                <w:szCs w:val="20"/>
                              </w:rPr>
                              <w:t xml:space="preserve"> Landscape design which offers flexibility will enable garden space to be adapted for food growing or general planting according to occupiers’ interests in the </w:t>
                            </w:r>
                            <w:r w:rsidR="00DF622F" w:rsidRPr="00BB3BCD">
                              <w:rPr>
                                <w:sz w:val="20"/>
                                <w:szCs w:val="20"/>
                              </w:rPr>
                              <w:t>future.</w:t>
                            </w:r>
                          </w:p>
                          <w:p w14:paraId="5E9A9652" w14:textId="77777777" w:rsidR="00E70E7A" w:rsidRPr="00BB3BCD" w:rsidRDefault="00E70E7A" w:rsidP="00E70E7A">
                            <w:pPr>
                              <w:pStyle w:val="ListParagraph"/>
                              <w:numPr>
                                <w:ilvl w:val="0"/>
                                <w:numId w:val="11"/>
                              </w:numPr>
                              <w:ind w:left="1080"/>
                              <w:contextualSpacing w:val="0"/>
                              <w:jc w:val="both"/>
                              <w:rPr>
                                <w:sz w:val="20"/>
                                <w:szCs w:val="20"/>
                              </w:rPr>
                            </w:pPr>
                            <w:r w:rsidRPr="00BB3BCD">
                              <w:rPr>
                                <w:sz w:val="20"/>
                                <w:szCs w:val="20"/>
                              </w:rPr>
                              <w:t>Vacant sites awaiting redevelopment may be suitable for ‘meanwhile’ gardens with potential benefits for the community in the interim.</w:t>
                            </w:r>
                          </w:p>
                          <w:p w14:paraId="6B85BF5F" w14:textId="787D0E2E" w:rsidR="00E70E7A" w:rsidRPr="00BB3BCD" w:rsidRDefault="00E70E7A" w:rsidP="00E70E7A">
                            <w:pPr>
                              <w:pStyle w:val="ListParagraph"/>
                              <w:numPr>
                                <w:ilvl w:val="0"/>
                                <w:numId w:val="11"/>
                              </w:numPr>
                              <w:ind w:left="1080"/>
                              <w:contextualSpacing w:val="0"/>
                              <w:jc w:val="both"/>
                              <w:rPr>
                                <w:sz w:val="20"/>
                                <w:szCs w:val="20"/>
                              </w:rPr>
                            </w:pPr>
                            <w:r w:rsidRPr="00BB3BCD">
                              <w:rPr>
                                <w:sz w:val="20"/>
                                <w:szCs w:val="20"/>
                              </w:rPr>
                              <w:t xml:space="preserve">Commit to entering into and adhering to planning conditions/Section 106 obligations requiring on-going management and </w:t>
                            </w:r>
                            <w:r w:rsidR="00DF622F" w:rsidRPr="00BB3BCD">
                              <w:rPr>
                                <w:sz w:val="20"/>
                                <w:szCs w:val="20"/>
                              </w:rPr>
                              <w:t>maintenance.</w:t>
                            </w:r>
                            <w:r w:rsidRPr="00BB3BCD">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D6C1D" id="_x0000_s1027" type="#_x0000_t202" style="position:absolute;margin-left:-29.5pt;margin-top:26.1pt;width:7in;height:27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">
                <v:textbox>
                  <w:txbxContent>
                    <w:p w14:paraId="0C739B7D" w14:textId="44A834FB" w:rsidR="00E70E7A" w:rsidRPr="00BB3BCD" w:rsidRDefault="00E70E7A" w:rsidP="00E70E7A">
                      <w:pPr>
                        <w:jc w:val="both"/>
                        <w:rPr>
                          <w:b/>
                          <w:bCs/>
                          <w:sz w:val="20"/>
                          <w:szCs w:val="20"/>
                        </w:rPr>
                      </w:pPr>
                      <w:r w:rsidRPr="00BB3BCD">
                        <w:rPr>
                          <w:b/>
                          <w:bCs/>
                          <w:sz w:val="20"/>
                          <w:szCs w:val="20"/>
                        </w:rPr>
                        <w:t>Brighton &amp; Hove Planning Advisory Notice on Food Growing and Development</w:t>
                      </w:r>
                    </w:p>
                    <w:p w14:paraId="4A20C9B9" w14:textId="77777777" w:rsidR="00E70E7A" w:rsidRPr="00BB3BCD" w:rsidRDefault="00E70E7A" w:rsidP="00E70E7A">
                      <w:pPr>
                        <w:jc w:val="both"/>
                        <w:rPr>
                          <w:sz w:val="20"/>
                          <w:szCs w:val="20"/>
                        </w:rPr>
                      </w:pPr>
                      <w:r w:rsidRPr="00BB3BCD">
                        <w:rPr>
                          <w:sz w:val="20"/>
                          <w:szCs w:val="20"/>
                        </w:rPr>
                        <w:t>In 2011 Brighton and Hove Council introduced Supplementary Planning Guidance</w:t>
                      </w:r>
                      <w:r w:rsidRPr="00BB3BCD">
                        <w:rPr>
                          <w:rStyle w:val="FootnoteReference"/>
                          <w:sz w:val="20"/>
                          <w:szCs w:val="20"/>
                        </w:rPr>
                        <w:footnoteRef/>
                      </w:r>
                      <w:r w:rsidRPr="00BB3BCD">
                        <w:rPr>
                          <w:sz w:val="20"/>
                          <w:szCs w:val="20"/>
                        </w:rPr>
                        <w:t xml:space="preserve"> for provision of space to grow food on new developments, including but not limited to: community gardens, allotments, roof gardens, private gardens and orchards. The guidance advises developers to:</w:t>
                      </w:r>
                    </w:p>
                    <w:p w14:paraId="66E7AAB3" w14:textId="53DF689E" w:rsidR="00E70E7A" w:rsidRPr="00BB3BCD" w:rsidRDefault="00E70E7A" w:rsidP="00E70E7A">
                      <w:pPr>
                        <w:pStyle w:val="ListParagraph"/>
                        <w:numPr>
                          <w:ilvl w:val="0"/>
                          <w:numId w:val="11"/>
                        </w:numPr>
                        <w:ind w:left="1080"/>
                        <w:contextualSpacing w:val="0"/>
                        <w:jc w:val="both"/>
                        <w:rPr>
                          <w:sz w:val="20"/>
                          <w:szCs w:val="20"/>
                        </w:rPr>
                      </w:pPr>
                      <w:r w:rsidRPr="00BB3BCD">
                        <w:rPr>
                          <w:sz w:val="20"/>
                          <w:szCs w:val="20"/>
                        </w:rPr>
                        <w:t xml:space="preserve">Give early consideration in landscaping proposals to the location of food growing spaces, the use of productive trees, other edible planting, together with structures needed to facilitate food growing, such as storage for tools and equipment, water supply and irrigation </w:t>
                      </w:r>
                      <w:r w:rsidR="00DF622F" w:rsidRPr="00BB3BCD">
                        <w:rPr>
                          <w:sz w:val="20"/>
                          <w:szCs w:val="20"/>
                        </w:rPr>
                        <w:t>e.g.,</w:t>
                      </w:r>
                      <w:r w:rsidRPr="00BB3BCD">
                        <w:rPr>
                          <w:sz w:val="20"/>
                          <w:szCs w:val="20"/>
                        </w:rPr>
                        <w:t xml:space="preserve"> water butt</w:t>
                      </w:r>
                      <w:r w:rsidR="00960389">
                        <w:rPr>
                          <w:sz w:val="20"/>
                          <w:szCs w:val="20"/>
                        </w:rPr>
                        <w:t xml:space="preserve"> </w:t>
                      </w:r>
                      <w:proofErr w:type="spellStart"/>
                      <w:r w:rsidR="00960389">
                        <w:rPr>
                          <w:sz w:val="20"/>
                          <w:szCs w:val="20"/>
                        </w:rPr>
                        <w:t>that</w:t>
                      </w:r>
                      <w:r w:rsidRPr="00BB3BCD">
                        <w:rPr>
                          <w:sz w:val="20"/>
                          <w:szCs w:val="20"/>
                        </w:rPr>
                        <w:t>s</w:t>
                      </w:r>
                      <w:proofErr w:type="spellEnd"/>
                      <w:r w:rsidRPr="00BB3BCD">
                        <w:rPr>
                          <w:sz w:val="20"/>
                          <w:szCs w:val="20"/>
                        </w:rPr>
                        <w:t xml:space="preserve"> can be integrated as part of a cohesive </w:t>
                      </w:r>
                      <w:r w:rsidR="00B80E9C" w:rsidRPr="00BB3BCD">
                        <w:rPr>
                          <w:sz w:val="20"/>
                          <w:szCs w:val="20"/>
                        </w:rPr>
                        <w:t>design.</w:t>
                      </w:r>
                      <w:r w:rsidRPr="00BB3BCD">
                        <w:rPr>
                          <w:sz w:val="20"/>
                          <w:szCs w:val="20"/>
                        </w:rPr>
                        <w:t xml:space="preserve"> </w:t>
                      </w:r>
                    </w:p>
                    <w:p w14:paraId="608C95D4" w14:textId="77777777" w:rsidR="00E70E7A" w:rsidRPr="00BB3BCD" w:rsidRDefault="00E70E7A" w:rsidP="00E70E7A">
                      <w:pPr>
                        <w:pStyle w:val="ListParagraph"/>
                        <w:numPr>
                          <w:ilvl w:val="0"/>
                          <w:numId w:val="11"/>
                        </w:numPr>
                        <w:ind w:left="1080"/>
                        <w:contextualSpacing w:val="0"/>
                        <w:jc w:val="both"/>
                        <w:rPr>
                          <w:sz w:val="20"/>
                          <w:szCs w:val="20"/>
                        </w:rPr>
                      </w:pPr>
                      <w:r w:rsidRPr="00BB3BCD">
                        <w:rPr>
                          <w:sz w:val="20"/>
                          <w:szCs w:val="20"/>
                        </w:rPr>
                        <w:t>Note that there are very few development proposals which could not find some space for some food planting.</w:t>
                      </w:r>
                    </w:p>
                    <w:p w14:paraId="0C5CC913" w14:textId="1B686697" w:rsidR="00E70E7A" w:rsidRPr="00BB3BCD" w:rsidRDefault="00E70E7A" w:rsidP="00E70E7A">
                      <w:pPr>
                        <w:pStyle w:val="ListParagraph"/>
                        <w:numPr>
                          <w:ilvl w:val="0"/>
                          <w:numId w:val="11"/>
                        </w:numPr>
                        <w:ind w:left="1080"/>
                        <w:contextualSpacing w:val="0"/>
                        <w:jc w:val="both"/>
                        <w:rPr>
                          <w:sz w:val="20"/>
                          <w:szCs w:val="20"/>
                        </w:rPr>
                      </w:pPr>
                      <w:r w:rsidRPr="00BB3BCD">
                        <w:rPr>
                          <w:sz w:val="20"/>
                          <w:szCs w:val="20"/>
                        </w:rPr>
                        <w:t xml:space="preserve"> Landscape design which offers flexibility will enable garden space to be adapted for food growing or general planting according to occupiers’ interests in the </w:t>
                      </w:r>
                      <w:r w:rsidR="00DF622F" w:rsidRPr="00BB3BCD">
                        <w:rPr>
                          <w:sz w:val="20"/>
                          <w:szCs w:val="20"/>
                        </w:rPr>
                        <w:t>future.</w:t>
                      </w:r>
                    </w:p>
                    <w:p w14:paraId="5E9A9652" w14:textId="77777777" w:rsidR="00E70E7A" w:rsidRPr="00BB3BCD" w:rsidRDefault="00E70E7A" w:rsidP="00E70E7A">
                      <w:pPr>
                        <w:pStyle w:val="ListParagraph"/>
                        <w:numPr>
                          <w:ilvl w:val="0"/>
                          <w:numId w:val="11"/>
                        </w:numPr>
                        <w:ind w:left="1080"/>
                        <w:contextualSpacing w:val="0"/>
                        <w:jc w:val="both"/>
                        <w:rPr>
                          <w:sz w:val="20"/>
                          <w:szCs w:val="20"/>
                        </w:rPr>
                      </w:pPr>
                      <w:r w:rsidRPr="00BB3BCD">
                        <w:rPr>
                          <w:sz w:val="20"/>
                          <w:szCs w:val="20"/>
                        </w:rPr>
                        <w:t>Vacant sites awaiting redevelopment may be suitable for ‘meanwhile’ gardens with potential benefits for the community in the interim.</w:t>
                      </w:r>
                    </w:p>
                    <w:p w14:paraId="6B85BF5F" w14:textId="787D0E2E" w:rsidR="00E70E7A" w:rsidRPr="00BB3BCD" w:rsidRDefault="00E70E7A" w:rsidP="00E70E7A">
                      <w:pPr>
                        <w:pStyle w:val="ListParagraph"/>
                        <w:numPr>
                          <w:ilvl w:val="0"/>
                          <w:numId w:val="11"/>
                        </w:numPr>
                        <w:ind w:left="1080"/>
                        <w:contextualSpacing w:val="0"/>
                        <w:jc w:val="both"/>
                        <w:rPr>
                          <w:sz w:val="20"/>
                          <w:szCs w:val="20"/>
                        </w:rPr>
                      </w:pPr>
                      <w:r w:rsidRPr="00BB3BCD">
                        <w:rPr>
                          <w:sz w:val="20"/>
                          <w:szCs w:val="20"/>
                        </w:rPr>
                        <w:t xml:space="preserve">Commit to entering into and adhering to planning conditions/Section 106 obligations requiring on-going management and </w:t>
                      </w:r>
                      <w:r w:rsidR="00DF622F" w:rsidRPr="00BB3BCD">
                        <w:rPr>
                          <w:sz w:val="20"/>
                          <w:szCs w:val="20"/>
                        </w:rPr>
                        <w:t>maintenance.</w:t>
                      </w:r>
                      <w:r w:rsidRPr="00BB3BCD">
                        <w:rPr>
                          <w:sz w:val="20"/>
                          <w:szCs w:val="20"/>
                        </w:rPr>
                        <w:t xml:space="preserve"> </w:t>
                      </w:r>
                    </w:p>
                  </w:txbxContent>
                </v:textbox>
                <w10:wrap type="square" anchorx="margin"/>
              </v:shape>
            </w:pict>
          </mc:Fallback>
        </mc:AlternateContent>
      </w:r>
      <w:r w:rsidR="00E70E7A" w:rsidRPr="00082FF1">
        <w:rPr>
          <w:b/>
          <w:bCs/>
        </w:rPr>
        <w:t>Recommendation: All developments to include allocated space for communal food growing</w:t>
      </w:r>
      <w:bookmarkEnd w:id="0"/>
    </w:p>
    <w:p w14:paraId="58F88889" w14:textId="77777777" w:rsidR="00BB3BCD" w:rsidRDefault="00BB3BCD" w:rsidP="00BB3BCD">
      <w:pPr>
        <w:pStyle w:val="ListParagraph"/>
        <w:rPr>
          <w:b/>
          <w:bCs/>
        </w:rPr>
      </w:pPr>
    </w:p>
    <w:p w14:paraId="68F8138D" w14:textId="324D4262" w:rsidR="00963096" w:rsidRDefault="00963096" w:rsidP="00963096">
      <w:pPr>
        <w:pStyle w:val="ListParagraph"/>
        <w:numPr>
          <w:ilvl w:val="0"/>
          <w:numId w:val="26"/>
        </w:numPr>
        <w:rPr>
          <w:b/>
          <w:bCs/>
        </w:rPr>
      </w:pPr>
      <w:r w:rsidRPr="00963096">
        <w:rPr>
          <w:b/>
          <w:bCs/>
        </w:rPr>
        <w:t>Tree Planting</w:t>
      </w:r>
    </w:p>
    <w:p w14:paraId="0D120D99" w14:textId="77777777" w:rsidR="00963096" w:rsidRDefault="00963096" w:rsidP="00963096">
      <w:pPr>
        <w:pStyle w:val="ListParagraph"/>
        <w:rPr>
          <w:b/>
          <w:bCs/>
        </w:rPr>
      </w:pPr>
    </w:p>
    <w:p w14:paraId="4F75FCC5" w14:textId="306DD80B" w:rsidR="00963096" w:rsidRPr="00BB3BCD" w:rsidRDefault="00963096" w:rsidP="00963096">
      <w:pPr>
        <w:pStyle w:val="ListParagraph"/>
        <w:numPr>
          <w:ilvl w:val="1"/>
          <w:numId w:val="26"/>
        </w:numPr>
        <w:jc w:val="both"/>
        <w:rPr>
          <w:b/>
          <w:bCs/>
        </w:rPr>
      </w:pPr>
      <w:r>
        <w:t>The revised NPPF states that:</w:t>
      </w:r>
    </w:p>
    <w:p w14:paraId="49A65075" w14:textId="57177614" w:rsidR="00BB3BCD" w:rsidRDefault="00BB3BCD" w:rsidP="00BB3BCD">
      <w:pPr>
        <w:pStyle w:val="ListParagraph"/>
        <w:numPr>
          <w:ilvl w:val="0"/>
          <w:numId w:val="29"/>
        </w:numPr>
        <w:jc w:val="both"/>
      </w:pPr>
      <w:r>
        <w:t xml:space="preserve">Planning policies and decisions should ensure that new streets are tree-lined, that opportunities are taken to incorporate trees elsewhere in developments (such as community orchards), that appropriate measures are in place to secure the </w:t>
      </w:r>
      <w:r w:rsidR="00DF622F">
        <w:t>long-term</w:t>
      </w:r>
      <w:r>
        <w:t xml:space="preserve"> maintenance of </w:t>
      </w:r>
      <w:r w:rsidR="00B80E9C">
        <w:t>newly planted</w:t>
      </w:r>
      <w:r>
        <w:t xml:space="preserve"> trees, and that existing trees are retained wherever possible. </w:t>
      </w:r>
    </w:p>
    <w:p w14:paraId="4FD8A0F3" w14:textId="77777777" w:rsidR="00BB3BCD" w:rsidRDefault="00BB3BCD" w:rsidP="00BB3BCD">
      <w:pPr>
        <w:pStyle w:val="ListParagraph"/>
        <w:ind w:left="1080"/>
        <w:jc w:val="both"/>
      </w:pPr>
    </w:p>
    <w:p w14:paraId="6FE0A4CE" w14:textId="59332956" w:rsidR="00BB3BCD" w:rsidRDefault="00BB3BCD" w:rsidP="00963096">
      <w:pPr>
        <w:pStyle w:val="ListParagraph"/>
        <w:numPr>
          <w:ilvl w:val="1"/>
          <w:numId w:val="26"/>
        </w:numPr>
        <w:jc w:val="both"/>
      </w:pPr>
      <w:r w:rsidRPr="00BB3BCD">
        <w:t xml:space="preserve">Frome Town Council is planting thousands of trees through its Wild About Trees initiative, including developing “tiny forests” in some of Frome’s open spaces. </w:t>
      </w:r>
    </w:p>
    <w:p w14:paraId="1AC5A9E0" w14:textId="7A1152A6" w:rsidR="00BB3BCD" w:rsidRDefault="00BB3BCD" w:rsidP="00BB3BCD">
      <w:pPr>
        <w:jc w:val="both"/>
        <w:rPr>
          <w:b/>
          <w:bCs/>
        </w:rPr>
      </w:pPr>
      <w:r w:rsidRPr="00BB3BCD">
        <w:rPr>
          <w:b/>
          <w:bCs/>
        </w:rPr>
        <w:t xml:space="preserve">Recommendation: </w:t>
      </w:r>
      <w:r>
        <w:rPr>
          <w:b/>
          <w:bCs/>
        </w:rPr>
        <w:t xml:space="preserve">New residential streets to be “tree lined” in line with NPPF, with further trees planted in community orchards and gardens </w:t>
      </w:r>
    </w:p>
    <w:p w14:paraId="443E92B8" w14:textId="7AE4B052" w:rsidR="00963096" w:rsidRPr="00963096" w:rsidRDefault="00BB3BCD" w:rsidP="00BB3BCD">
      <w:pPr>
        <w:jc w:val="both"/>
      </w:pPr>
      <w:r>
        <w:rPr>
          <w:b/>
          <w:bCs/>
        </w:rPr>
        <w:t>Recommendation: Developers to liaise with Frome residents and FTC’s Wild About Trees officer to identify opportunities for planting projects and maintenance</w:t>
      </w:r>
      <w:r>
        <w:t xml:space="preserve"> </w:t>
      </w:r>
      <w:r w:rsidR="00963096">
        <w:t xml:space="preserve"> </w:t>
      </w:r>
    </w:p>
    <w:sectPr w:rsidR="00963096" w:rsidRPr="00963096">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BB290" w14:textId="77777777" w:rsidR="00B949C8" w:rsidRDefault="00B949C8" w:rsidP="00C01C86">
      <w:pPr>
        <w:spacing w:after="0" w:line="240" w:lineRule="auto"/>
      </w:pPr>
      <w:r>
        <w:separator/>
      </w:r>
    </w:p>
  </w:endnote>
  <w:endnote w:type="continuationSeparator" w:id="0">
    <w:p w14:paraId="2352A738" w14:textId="77777777" w:rsidR="00B949C8" w:rsidRDefault="00B949C8" w:rsidP="00C01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Gothic">
    <w:altName w:val="Malgun Gothic"/>
    <w:panose1 w:val="00000000000000000000"/>
    <w:charset w:val="81"/>
    <w:family w:val="auto"/>
    <w:notTrueType/>
    <w:pitch w:val="default"/>
    <w:sig w:usb0="00000003" w:usb1="09060000" w:usb2="00000010" w:usb3="00000000" w:csb0="00080001" w:csb1="00000000"/>
  </w:font>
  <w:font w:name="Helvetica">
    <w:panose1 w:val="020B0604020202020204"/>
    <w:charset w:val="00"/>
    <w:family w:val="swiss"/>
    <w:pitch w:val="variable"/>
    <w:sig w:usb0="E0002EFF" w:usb1="C000785B" w:usb2="00000009" w:usb3="00000000" w:csb0="000001FF" w:csb1="00000000"/>
  </w:font>
  <w:font w:name="Helvetica-Oblique">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91C0A" w14:textId="77777777" w:rsidR="00B949C8" w:rsidRDefault="00B949C8" w:rsidP="00C01C86">
      <w:pPr>
        <w:spacing w:after="0" w:line="240" w:lineRule="auto"/>
      </w:pPr>
      <w:r>
        <w:separator/>
      </w:r>
    </w:p>
  </w:footnote>
  <w:footnote w:type="continuationSeparator" w:id="0">
    <w:p w14:paraId="714F226D" w14:textId="77777777" w:rsidR="00B949C8" w:rsidRDefault="00B949C8" w:rsidP="00C01C86">
      <w:pPr>
        <w:spacing w:after="0" w:line="240" w:lineRule="auto"/>
      </w:pPr>
      <w:r>
        <w:continuationSeparator/>
      </w:r>
    </w:p>
  </w:footnote>
  <w:footnote w:id="1">
    <w:p w14:paraId="63F985C2" w14:textId="1DA079C3" w:rsidR="00DB1721" w:rsidRDefault="00DB1721">
      <w:pPr>
        <w:pStyle w:val="FootnoteText"/>
      </w:pPr>
      <w:r>
        <w:rPr>
          <w:rStyle w:val="FootnoteReference"/>
        </w:rPr>
        <w:footnoteRef/>
      </w:r>
      <w:r>
        <w:t xml:space="preserve"> </w:t>
      </w:r>
      <w:r w:rsidRPr="00DB1721">
        <w:t>https://impact-tool.org.uk./footprint/footprint?parishId=E04008560&amp;footprintType=territorial&amp;scale=absolute&amp;showSubCategories=true</w:t>
      </w:r>
    </w:p>
  </w:footnote>
  <w:footnote w:id="2">
    <w:p w14:paraId="268FEA17" w14:textId="77777777" w:rsidR="00306518" w:rsidRDefault="00306518" w:rsidP="00306518">
      <w:pPr>
        <w:pStyle w:val="FootnoteText"/>
      </w:pPr>
      <w:r>
        <w:rPr>
          <w:rStyle w:val="FootnoteReference"/>
        </w:rPr>
        <w:footnoteRef/>
      </w:r>
      <w:r>
        <w:t xml:space="preserve"> </w:t>
      </w:r>
      <w:r w:rsidRPr="000109BC">
        <w:t>https://docs.somerset.gov.uk/wl/?id=LZhxLhBNNxdiLzO7JdSqaXSRxuOzoTHd</w:t>
      </w:r>
    </w:p>
  </w:footnote>
  <w:footnote w:id="3">
    <w:p w14:paraId="0748F865" w14:textId="713D7D48" w:rsidR="007E6276" w:rsidRDefault="007E6276" w:rsidP="007E6276">
      <w:pPr>
        <w:pStyle w:val="FootnoteText"/>
      </w:pPr>
      <w:r>
        <w:rPr>
          <w:rStyle w:val="FootnoteReference"/>
        </w:rPr>
        <w:footnoteRef/>
      </w:r>
      <w:r w:rsidRPr="008C53BC">
        <w:t>https://assets.publishing.service.gov.uk/government/uploads/system/uploads/attachment_data/file/958420/MHCLG-Planning-Consultation.pdf</w:t>
      </w:r>
    </w:p>
  </w:footnote>
  <w:footnote w:id="4">
    <w:p w14:paraId="0E7461AC" w14:textId="1632439F" w:rsidR="007C0D8D" w:rsidRDefault="007C0D8D">
      <w:pPr>
        <w:pStyle w:val="FootnoteText"/>
      </w:pPr>
      <w:r>
        <w:rPr>
          <w:rStyle w:val="FootnoteReference"/>
        </w:rPr>
        <w:footnoteRef/>
      </w:r>
      <w:r>
        <w:t xml:space="preserve"> </w:t>
      </w:r>
      <w:hyperlink r:id="rId1" w:history="1">
        <w:r w:rsidRPr="00E706F8">
          <w:rPr>
            <w:rStyle w:val="Hyperlink"/>
          </w:rPr>
          <w:t>https://www.theguardian.com/artanddesign/2021/mar/06/eco-homes-become-hot-property-in-uks-zero-carbon-paradigm-shift</w:t>
        </w:r>
      </w:hyperlink>
      <w:r>
        <w:t xml:space="preserve"> </w:t>
      </w:r>
    </w:p>
  </w:footnote>
  <w:footnote w:id="5">
    <w:p w14:paraId="326CAC04" w14:textId="3E1DE0FA" w:rsidR="007C0D8D" w:rsidRDefault="007C0D8D" w:rsidP="004D1029">
      <w:r>
        <w:rPr>
          <w:rStyle w:val="FootnoteReference"/>
        </w:rPr>
        <w:footnoteRef/>
      </w:r>
      <w:hyperlink r:id="rId2" w:history="1">
        <w:r w:rsidRPr="00E706F8">
          <w:rPr>
            <w:rStyle w:val="Hyperlink"/>
          </w:rPr>
          <w:t>https://www.passivhaustrust.org.uk/UserFiles/File/research%20papers/Costs/2019%20PHT%20Costs%20Summary%20web.pdf</w:t>
        </w:r>
      </w:hyperlink>
    </w:p>
  </w:footnote>
  <w:footnote w:id="6">
    <w:p w14:paraId="5536C235" w14:textId="467A5112" w:rsidR="004D1029" w:rsidRDefault="004D1029">
      <w:pPr>
        <w:pStyle w:val="FootnoteText"/>
      </w:pPr>
      <w:r>
        <w:rPr>
          <w:rStyle w:val="FootnoteReference"/>
        </w:rPr>
        <w:footnoteRef/>
      </w:r>
      <w:r>
        <w:t xml:space="preserve"> </w:t>
      </w:r>
      <w:r w:rsidRPr="004D1029">
        <w:t>https://impact-tool.org.uk./footprint/footprint?parishId=E04008560&amp;footprintType=territorial&amp;scale=absolute&amp;showSubCategories=true</w:t>
      </w:r>
    </w:p>
  </w:footnote>
  <w:footnote w:id="7">
    <w:p w14:paraId="657B86E3" w14:textId="669A4FDE" w:rsidR="003E0523" w:rsidRDefault="003E0523">
      <w:pPr>
        <w:pStyle w:val="FootnoteText"/>
      </w:pPr>
      <w:r>
        <w:rPr>
          <w:rStyle w:val="FootnoteReference"/>
        </w:rPr>
        <w:footnoteRef/>
      </w:r>
      <w:r>
        <w:t xml:space="preserve"> </w:t>
      </w:r>
      <w:r w:rsidRPr="003E0523">
        <w:t>https://www.theccc.org.uk/publication/uk-housing-fit-for-the-future/</w:t>
      </w:r>
    </w:p>
  </w:footnote>
  <w:footnote w:id="8">
    <w:p w14:paraId="22EA2254" w14:textId="731EE482" w:rsidR="006A109C" w:rsidRDefault="006A109C">
      <w:pPr>
        <w:pStyle w:val="FootnoteText"/>
      </w:pPr>
      <w:r>
        <w:rPr>
          <w:rStyle w:val="FootnoteReference"/>
        </w:rPr>
        <w:footnoteRef/>
      </w:r>
      <w:r>
        <w:t xml:space="preserve"> </w:t>
      </w:r>
      <w:r w:rsidR="00A46FE8" w:rsidRPr="00A46FE8">
        <w:t>https://www.leti.london/cedg</w:t>
      </w:r>
    </w:p>
  </w:footnote>
  <w:footnote w:id="9">
    <w:p w14:paraId="74ACE4AD" w14:textId="268DC53A" w:rsidR="00851457" w:rsidRDefault="00851457">
      <w:pPr>
        <w:pStyle w:val="FootnoteText"/>
      </w:pPr>
      <w:r>
        <w:rPr>
          <w:rStyle w:val="FootnoteReference"/>
        </w:rPr>
        <w:footnoteRef/>
      </w:r>
      <w:r>
        <w:t xml:space="preserve"> </w:t>
      </w:r>
      <w:r w:rsidRPr="00851457">
        <w:rPr>
          <w:rFonts w:ascii="Calibri" w:hAnsi="Calibri" w:cs="Calibri"/>
        </w:rPr>
        <w:t xml:space="preserve"> </w:t>
      </w:r>
      <w:hyperlink r:id="rId3" w:history="1">
        <w:r w:rsidRPr="00851457">
          <w:rPr>
            <w:rFonts w:ascii="Calibri" w:hAnsi="Calibri" w:cs="Calibri"/>
          </w:rPr>
          <w:t>https://kb.goodhomes.org.uk/wp-content/uploads/2020/09/Building-Standards-Comparison-October-2020-v1.2.pdf</w:t>
        </w:r>
      </w:hyperlink>
    </w:p>
  </w:footnote>
  <w:footnote w:id="10">
    <w:p w14:paraId="03929C6F" w14:textId="00731D29" w:rsidR="00202F4D" w:rsidRDefault="00202F4D">
      <w:pPr>
        <w:pStyle w:val="FootnoteText"/>
      </w:pPr>
      <w:r>
        <w:rPr>
          <w:rStyle w:val="FootnoteReference"/>
        </w:rPr>
        <w:footnoteRef/>
      </w:r>
      <w:r>
        <w:t xml:space="preserve"> </w:t>
      </w:r>
      <w:r w:rsidRPr="00202F4D">
        <w:t>https://www.ellenmacarthurfoundation.org/circular-economy/concept</w:t>
      </w:r>
    </w:p>
  </w:footnote>
  <w:footnote w:id="11">
    <w:p w14:paraId="6DD2B184" w14:textId="77777777" w:rsidR="00635841" w:rsidRDefault="00635841" w:rsidP="00635841">
      <w:pPr>
        <w:pStyle w:val="FootnoteText"/>
      </w:pPr>
      <w:r>
        <w:rPr>
          <w:rStyle w:val="FootnoteReference"/>
        </w:rPr>
        <w:footnoteRef/>
      </w:r>
      <w:r>
        <w:t xml:space="preserve"> Adapted from Cornwall DPD</w:t>
      </w:r>
    </w:p>
  </w:footnote>
  <w:footnote w:id="12">
    <w:p w14:paraId="37070477" w14:textId="2B852D34" w:rsidR="00B15E23" w:rsidRDefault="00B15E23" w:rsidP="00B15E23">
      <w:pPr>
        <w:pStyle w:val="FootnoteText"/>
      </w:pPr>
      <w:r>
        <w:rPr>
          <w:rStyle w:val="FootnoteReference"/>
        </w:rPr>
        <w:footnoteRef/>
      </w:r>
      <w:r>
        <w:t xml:space="preserve"> </w:t>
      </w:r>
      <w:r w:rsidR="00A46FE8" w:rsidRPr="00A46FE8">
        <w:t>https://www.leti.london/cedg</w:t>
      </w:r>
    </w:p>
  </w:footnote>
  <w:footnote w:id="13">
    <w:p w14:paraId="7772673B" w14:textId="77777777" w:rsidR="00F900A0" w:rsidRDefault="00F900A0" w:rsidP="00F900A0">
      <w:pPr>
        <w:pStyle w:val="FootnoteText"/>
      </w:pPr>
      <w:r>
        <w:rPr>
          <w:rStyle w:val="FootnoteReference"/>
        </w:rPr>
        <w:footnoteRef/>
      </w:r>
      <w:r>
        <w:t xml:space="preserve"> https://www.sustrans.org.uk/our-blog/policy-positions/all/all/our-position-on-the-climate-crisis-and-transport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7696A" w14:textId="25103064" w:rsidR="00A46FE8" w:rsidRDefault="00A46FE8">
    <w:pPr>
      <w:pStyle w:val="Header"/>
    </w:pPr>
    <w:r>
      <w:t>Frome Town Council Climate Emergency Planning Guide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0F70"/>
    <w:multiLevelType w:val="hybridMultilevel"/>
    <w:tmpl w:val="D3B0AAC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400D17"/>
    <w:multiLevelType w:val="multilevel"/>
    <w:tmpl w:val="DBDAF5D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F2B184B"/>
    <w:multiLevelType w:val="hybridMultilevel"/>
    <w:tmpl w:val="40C8C0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5A062F"/>
    <w:multiLevelType w:val="hybridMultilevel"/>
    <w:tmpl w:val="B10479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1B75FCE"/>
    <w:multiLevelType w:val="hybridMultilevel"/>
    <w:tmpl w:val="B0AA1E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4E4343"/>
    <w:multiLevelType w:val="multilevel"/>
    <w:tmpl w:val="26807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020A61"/>
    <w:multiLevelType w:val="hybridMultilevel"/>
    <w:tmpl w:val="B17ECD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9E3443A"/>
    <w:multiLevelType w:val="hybridMultilevel"/>
    <w:tmpl w:val="7A544C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D5B74AD"/>
    <w:multiLevelType w:val="hybridMultilevel"/>
    <w:tmpl w:val="FD5C5F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A4159B"/>
    <w:multiLevelType w:val="multilevel"/>
    <w:tmpl w:val="62F0E5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2D0B3ADF"/>
    <w:multiLevelType w:val="multilevel"/>
    <w:tmpl w:val="9684F0B8"/>
    <w:lvl w:ilvl="0">
      <w:start w:val="1"/>
      <w:numFmt w:val="bullet"/>
      <w:lvlText w:val=""/>
      <w:lvlJc w:val="left"/>
      <w:pPr>
        <w:ind w:left="1080" w:hanging="360"/>
      </w:pPr>
      <w:rPr>
        <w:rFonts w:ascii="Symbol" w:hAnsi="Symbol" w:hint="default"/>
      </w:rPr>
    </w:lvl>
    <w:lvl w:ilvl="1">
      <w:start w:val="1"/>
      <w:numFmt w:val="decimal"/>
      <w:isLgl/>
      <w:lvlText w:val="%1.%2"/>
      <w:lvlJc w:val="left"/>
      <w:pPr>
        <w:ind w:left="1080" w:hanging="360"/>
      </w:pPr>
      <w:rPr>
        <w:rFonts w:hint="default"/>
        <w:b w:val="0"/>
        <w:bCs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1" w15:restartNumberingAfterBreak="0">
    <w:nsid w:val="2FC25A89"/>
    <w:multiLevelType w:val="hybridMultilevel"/>
    <w:tmpl w:val="F5CC1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4378AF"/>
    <w:multiLevelType w:val="hybridMultilevel"/>
    <w:tmpl w:val="4B94C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13" w15:restartNumberingAfterBreak="0">
    <w:nsid w:val="36C84604"/>
    <w:multiLevelType w:val="multilevel"/>
    <w:tmpl w:val="CAA6F88A"/>
    <w:lvl w:ilvl="0">
      <w:start w:val="1"/>
      <w:numFmt w:val="decimal"/>
      <w:lvlText w:val="%1."/>
      <w:lvlJc w:val="left"/>
      <w:pPr>
        <w:ind w:left="643" w:hanging="360"/>
      </w:pPr>
      <w:rPr>
        <w:rFonts w:hint="default"/>
        <w:b w:val="0"/>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3A076CB8"/>
    <w:multiLevelType w:val="hybridMultilevel"/>
    <w:tmpl w:val="3D020872"/>
    <w:lvl w:ilvl="0" w:tplc="5CA8F0EC">
      <w:start w:val="9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42253E"/>
    <w:multiLevelType w:val="hybridMultilevel"/>
    <w:tmpl w:val="4BD472FA"/>
    <w:lvl w:ilvl="0" w:tplc="0568C33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EBE5313"/>
    <w:multiLevelType w:val="hybridMultilevel"/>
    <w:tmpl w:val="88DC0A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FE6A56"/>
    <w:multiLevelType w:val="multilevel"/>
    <w:tmpl w:val="028614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u w:val="singl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1800" w:hanging="1440"/>
      </w:pPr>
      <w:rPr>
        <w:rFonts w:hint="default"/>
        <w:u w:val="single"/>
      </w:rPr>
    </w:lvl>
  </w:abstractNum>
  <w:abstractNum w:abstractNumId="18" w15:restartNumberingAfterBreak="0">
    <w:nsid w:val="44F772B3"/>
    <w:multiLevelType w:val="hybridMultilevel"/>
    <w:tmpl w:val="03D08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441073"/>
    <w:multiLevelType w:val="hybridMultilevel"/>
    <w:tmpl w:val="BADE874E"/>
    <w:lvl w:ilvl="0" w:tplc="293A1464">
      <w:start w:val="1"/>
      <w:numFmt w:val="bullet"/>
      <w:lvlText w:val="-"/>
      <w:lvlJc w:val="left"/>
      <w:pPr>
        <w:ind w:left="720" w:hanging="360"/>
      </w:pPr>
      <w:rPr>
        <w:rFonts w:ascii="Times New Roman" w:eastAsia="Times New Roman" w:hAnsi="Times New Roman" w:cs="Times New Roman"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6F3190"/>
    <w:multiLevelType w:val="multilevel"/>
    <w:tmpl w:val="D6C4DA9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4D305E7A"/>
    <w:multiLevelType w:val="multilevel"/>
    <w:tmpl w:val="8CDC6410"/>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E4B5C8F"/>
    <w:multiLevelType w:val="hybridMultilevel"/>
    <w:tmpl w:val="E56024D2"/>
    <w:lvl w:ilvl="0" w:tplc="7C788806">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51266438"/>
    <w:multiLevelType w:val="hybridMultilevel"/>
    <w:tmpl w:val="058E5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27331E"/>
    <w:multiLevelType w:val="hybridMultilevel"/>
    <w:tmpl w:val="F9E8CA26"/>
    <w:lvl w:ilvl="0" w:tplc="08090017">
      <w:start w:val="1"/>
      <w:numFmt w:val="lowerLetter"/>
      <w:lvlText w:val="%1)"/>
      <w:lvlJc w:val="left"/>
      <w:pPr>
        <w:ind w:left="720" w:hanging="360"/>
      </w:pPr>
      <w:rPr>
        <w:rFonts w:hint="default"/>
      </w:rPr>
    </w:lvl>
    <w:lvl w:ilvl="1" w:tplc="9C782BB6">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E250A15"/>
    <w:multiLevelType w:val="hybridMultilevel"/>
    <w:tmpl w:val="1164AC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2521E09"/>
    <w:multiLevelType w:val="multilevel"/>
    <w:tmpl w:val="D6C4DA9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678D4981"/>
    <w:multiLevelType w:val="hybridMultilevel"/>
    <w:tmpl w:val="9E6AB306"/>
    <w:lvl w:ilvl="0" w:tplc="AF9EBE78">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72BB4C95"/>
    <w:multiLevelType w:val="multilevel"/>
    <w:tmpl w:val="5E708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5"/>
  </w:num>
  <w:num w:numId="3">
    <w:abstractNumId w:val="22"/>
  </w:num>
  <w:num w:numId="4">
    <w:abstractNumId w:val="0"/>
  </w:num>
  <w:num w:numId="5">
    <w:abstractNumId w:val="27"/>
  </w:num>
  <w:num w:numId="6">
    <w:abstractNumId w:val="5"/>
  </w:num>
  <w:num w:numId="7">
    <w:abstractNumId w:val="28"/>
  </w:num>
  <w:num w:numId="8">
    <w:abstractNumId w:val="23"/>
  </w:num>
  <w:num w:numId="9">
    <w:abstractNumId w:val="14"/>
  </w:num>
  <w:num w:numId="10">
    <w:abstractNumId w:val="13"/>
  </w:num>
  <w:num w:numId="11">
    <w:abstractNumId w:val="12"/>
  </w:num>
  <w:num w:numId="12">
    <w:abstractNumId w:val="11"/>
  </w:num>
  <w:num w:numId="13">
    <w:abstractNumId w:val="2"/>
  </w:num>
  <w:num w:numId="14">
    <w:abstractNumId w:val="26"/>
  </w:num>
  <w:num w:numId="15">
    <w:abstractNumId w:val="4"/>
  </w:num>
  <w:num w:numId="16">
    <w:abstractNumId w:val="25"/>
  </w:num>
  <w:num w:numId="17">
    <w:abstractNumId w:val="19"/>
  </w:num>
  <w:num w:numId="18">
    <w:abstractNumId w:val="18"/>
  </w:num>
  <w:num w:numId="19">
    <w:abstractNumId w:val="1"/>
  </w:num>
  <w:num w:numId="20">
    <w:abstractNumId w:val="16"/>
  </w:num>
  <w:num w:numId="21">
    <w:abstractNumId w:val="24"/>
  </w:num>
  <w:num w:numId="22">
    <w:abstractNumId w:val="17"/>
  </w:num>
  <w:num w:numId="23">
    <w:abstractNumId w:val="21"/>
  </w:num>
  <w:num w:numId="24">
    <w:abstractNumId w:val="20"/>
  </w:num>
  <w:num w:numId="25">
    <w:abstractNumId w:val="7"/>
  </w:num>
  <w:num w:numId="26">
    <w:abstractNumId w:val="9"/>
  </w:num>
  <w:num w:numId="27">
    <w:abstractNumId w:val="6"/>
  </w:num>
  <w:num w:numId="28">
    <w:abstractNumId w:val="3"/>
  </w:num>
  <w:num w:numId="29">
    <w:abstractNumId w:val="10"/>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C86"/>
    <w:rsid w:val="0005696C"/>
    <w:rsid w:val="00071594"/>
    <w:rsid w:val="000A3E3B"/>
    <w:rsid w:val="0010005C"/>
    <w:rsid w:val="0011343B"/>
    <w:rsid w:val="00125B07"/>
    <w:rsid w:val="001375DB"/>
    <w:rsid w:val="00173DBB"/>
    <w:rsid w:val="001860AA"/>
    <w:rsid w:val="001A456D"/>
    <w:rsid w:val="001F1045"/>
    <w:rsid w:val="00202F4D"/>
    <w:rsid w:val="00210096"/>
    <w:rsid w:val="00223F92"/>
    <w:rsid w:val="00236E5B"/>
    <w:rsid w:val="002912A2"/>
    <w:rsid w:val="002C7D48"/>
    <w:rsid w:val="002E5C0A"/>
    <w:rsid w:val="00306518"/>
    <w:rsid w:val="003860E3"/>
    <w:rsid w:val="003E0523"/>
    <w:rsid w:val="004A1C47"/>
    <w:rsid w:val="004C26B5"/>
    <w:rsid w:val="004D1029"/>
    <w:rsid w:val="005D48F5"/>
    <w:rsid w:val="00635841"/>
    <w:rsid w:val="0065534B"/>
    <w:rsid w:val="00683FE3"/>
    <w:rsid w:val="006A109C"/>
    <w:rsid w:val="006B79CD"/>
    <w:rsid w:val="006C0C9A"/>
    <w:rsid w:val="0071206C"/>
    <w:rsid w:val="00720A55"/>
    <w:rsid w:val="00722AFA"/>
    <w:rsid w:val="00764C73"/>
    <w:rsid w:val="007C01D7"/>
    <w:rsid w:val="007C0D8D"/>
    <w:rsid w:val="007E6276"/>
    <w:rsid w:val="00851457"/>
    <w:rsid w:val="00883BEE"/>
    <w:rsid w:val="00886F74"/>
    <w:rsid w:val="008F3BBA"/>
    <w:rsid w:val="0092747C"/>
    <w:rsid w:val="009353B2"/>
    <w:rsid w:val="00941FAE"/>
    <w:rsid w:val="00960389"/>
    <w:rsid w:val="00963096"/>
    <w:rsid w:val="009956D4"/>
    <w:rsid w:val="009B46C3"/>
    <w:rsid w:val="009D6863"/>
    <w:rsid w:val="00A46632"/>
    <w:rsid w:val="00A46FE8"/>
    <w:rsid w:val="00A87ECC"/>
    <w:rsid w:val="00AA53B4"/>
    <w:rsid w:val="00AC7A89"/>
    <w:rsid w:val="00AD5C00"/>
    <w:rsid w:val="00B15E23"/>
    <w:rsid w:val="00B62DA7"/>
    <w:rsid w:val="00B73851"/>
    <w:rsid w:val="00B80E9C"/>
    <w:rsid w:val="00B949C8"/>
    <w:rsid w:val="00BB3813"/>
    <w:rsid w:val="00BB3BCD"/>
    <w:rsid w:val="00C01C86"/>
    <w:rsid w:val="00C04527"/>
    <w:rsid w:val="00C27F03"/>
    <w:rsid w:val="00C5426D"/>
    <w:rsid w:val="00C57A77"/>
    <w:rsid w:val="00C7610E"/>
    <w:rsid w:val="00CA2F32"/>
    <w:rsid w:val="00CB01DD"/>
    <w:rsid w:val="00D457CA"/>
    <w:rsid w:val="00D82652"/>
    <w:rsid w:val="00DA1CD6"/>
    <w:rsid w:val="00DB09AF"/>
    <w:rsid w:val="00DB1721"/>
    <w:rsid w:val="00DE0848"/>
    <w:rsid w:val="00DF622F"/>
    <w:rsid w:val="00E50249"/>
    <w:rsid w:val="00E70E7A"/>
    <w:rsid w:val="00EA6D55"/>
    <w:rsid w:val="00ED0928"/>
    <w:rsid w:val="00EE4FFD"/>
    <w:rsid w:val="00F00777"/>
    <w:rsid w:val="00F44EF0"/>
    <w:rsid w:val="00F900A0"/>
    <w:rsid w:val="00FD50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9E55B"/>
  <w15:chartTrackingRefBased/>
  <w15:docId w15:val="{F1D81816-7430-4DEB-8B99-28C099606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C0452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1C86"/>
    <w:pPr>
      <w:ind w:left="720"/>
      <w:contextualSpacing/>
    </w:pPr>
  </w:style>
  <w:style w:type="paragraph" w:styleId="FootnoteText">
    <w:name w:val="footnote text"/>
    <w:basedOn w:val="Normal"/>
    <w:link w:val="FootnoteTextChar"/>
    <w:uiPriority w:val="99"/>
    <w:semiHidden/>
    <w:unhideWhenUsed/>
    <w:rsid w:val="00C01C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1C86"/>
    <w:rPr>
      <w:sz w:val="20"/>
      <w:szCs w:val="20"/>
    </w:rPr>
  </w:style>
  <w:style w:type="character" w:styleId="FootnoteReference">
    <w:name w:val="footnote reference"/>
    <w:basedOn w:val="DefaultParagraphFont"/>
    <w:uiPriority w:val="99"/>
    <w:semiHidden/>
    <w:unhideWhenUsed/>
    <w:rsid w:val="00C01C86"/>
    <w:rPr>
      <w:vertAlign w:val="superscript"/>
    </w:rPr>
  </w:style>
  <w:style w:type="character" w:styleId="Hyperlink">
    <w:name w:val="Hyperlink"/>
    <w:basedOn w:val="DefaultParagraphFont"/>
    <w:uiPriority w:val="99"/>
    <w:unhideWhenUsed/>
    <w:rsid w:val="00C01C86"/>
    <w:rPr>
      <w:color w:val="0563C1" w:themeColor="hyperlink"/>
      <w:u w:val="single"/>
    </w:rPr>
  </w:style>
  <w:style w:type="character" w:styleId="UnresolvedMention">
    <w:name w:val="Unresolved Mention"/>
    <w:basedOn w:val="DefaultParagraphFont"/>
    <w:uiPriority w:val="99"/>
    <w:semiHidden/>
    <w:unhideWhenUsed/>
    <w:rsid w:val="007C0D8D"/>
    <w:rPr>
      <w:color w:val="605E5C"/>
      <w:shd w:val="clear" w:color="auto" w:fill="E1DFDD"/>
    </w:rPr>
  </w:style>
  <w:style w:type="character" w:styleId="FollowedHyperlink">
    <w:name w:val="FollowedHyperlink"/>
    <w:basedOn w:val="DefaultParagraphFont"/>
    <w:uiPriority w:val="99"/>
    <w:semiHidden/>
    <w:unhideWhenUsed/>
    <w:rsid w:val="007C0D8D"/>
    <w:rPr>
      <w:color w:val="954F72" w:themeColor="followedHyperlink"/>
      <w:u w:val="single"/>
    </w:rPr>
  </w:style>
  <w:style w:type="paragraph" w:styleId="NormalWeb">
    <w:name w:val="Normal (Web)"/>
    <w:basedOn w:val="Normal"/>
    <w:uiPriority w:val="99"/>
    <w:unhideWhenUsed/>
    <w:rsid w:val="00AD5C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C04527"/>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C04527"/>
    <w:rPr>
      <w:sz w:val="16"/>
      <w:szCs w:val="16"/>
    </w:rPr>
  </w:style>
  <w:style w:type="paragraph" w:styleId="CommentText">
    <w:name w:val="annotation text"/>
    <w:basedOn w:val="Normal"/>
    <w:link w:val="CommentTextChar"/>
    <w:uiPriority w:val="99"/>
    <w:semiHidden/>
    <w:unhideWhenUsed/>
    <w:rsid w:val="00C04527"/>
    <w:pPr>
      <w:spacing w:line="240" w:lineRule="auto"/>
    </w:pPr>
    <w:rPr>
      <w:sz w:val="20"/>
      <w:szCs w:val="20"/>
    </w:rPr>
  </w:style>
  <w:style w:type="character" w:customStyle="1" w:styleId="CommentTextChar">
    <w:name w:val="Comment Text Char"/>
    <w:basedOn w:val="DefaultParagraphFont"/>
    <w:link w:val="CommentText"/>
    <w:uiPriority w:val="99"/>
    <w:semiHidden/>
    <w:rsid w:val="00C04527"/>
    <w:rPr>
      <w:sz w:val="20"/>
      <w:szCs w:val="20"/>
    </w:rPr>
  </w:style>
  <w:style w:type="character" w:styleId="Strong">
    <w:name w:val="Strong"/>
    <w:basedOn w:val="DefaultParagraphFont"/>
    <w:uiPriority w:val="22"/>
    <w:qFormat/>
    <w:rsid w:val="00C04527"/>
    <w:rPr>
      <w:b/>
      <w:bCs/>
    </w:rPr>
  </w:style>
  <w:style w:type="paragraph" w:styleId="Header">
    <w:name w:val="header"/>
    <w:basedOn w:val="Normal"/>
    <w:link w:val="HeaderChar"/>
    <w:uiPriority w:val="99"/>
    <w:unhideWhenUsed/>
    <w:rsid w:val="00CA2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2F32"/>
  </w:style>
  <w:style w:type="paragraph" w:styleId="Footer">
    <w:name w:val="footer"/>
    <w:basedOn w:val="Normal"/>
    <w:link w:val="FooterChar"/>
    <w:uiPriority w:val="99"/>
    <w:unhideWhenUsed/>
    <w:rsid w:val="00CA2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2F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641104">
      <w:bodyDiv w:val="1"/>
      <w:marLeft w:val="0"/>
      <w:marRight w:val="0"/>
      <w:marTop w:val="0"/>
      <w:marBottom w:val="0"/>
      <w:divBdr>
        <w:top w:val="none" w:sz="0" w:space="0" w:color="auto"/>
        <w:left w:val="none" w:sz="0" w:space="0" w:color="auto"/>
        <w:bottom w:val="none" w:sz="0" w:space="0" w:color="auto"/>
        <w:right w:val="none" w:sz="0" w:space="0" w:color="auto"/>
      </w:divBdr>
    </w:div>
    <w:div w:id="1227257266">
      <w:bodyDiv w:val="1"/>
      <w:marLeft w:val="0"/>
      <w:marRight w:val="0"/>
      <w:marTop w:val="0"/>
      <w:marBottom w:val="0"/>
      <w:divBdr>
        <w:top w:val="none" w:sz="0" w:space="0" w:color="auto"/>
        <w:left w:val="none" w:sz="0" w:space="0" w:color="auto"/>
        <w:bottom w:val="none" w:sz="0" w:space="0" w:color="auto"/>
        <w:right w:val="none" w:sz="0" w:space="0" w:color="auto"/>
      </w:divBdr>
    </w:div>
    <w:div w:id="1688753042">
      <w:bodyDiv w:val="1"/>
      <w:marLeft w:val="0"/>
      <w:marRight w:val="0"/>
      <w:marTop w:val="0"/>
      <w:marBottom w:val="0"/>
      <w:divBdr>
        <w:top w:val="none" w:sz="0" w:space="0" w:color="auto"/>
        <w:left w:val="none" w:sz="0" w:space="0" w:color="auto"/>
        <w:bottom w:val="none" w:sz="0" w:space="0" w:color="auto"/>
        <w:right w:val="none" w:sz="0" w:space="0" w:color="auto"/>
      </w:divBdr>
    </w:div>
    <w:div w:id="2024211317">
      <w:bodyDiv w:val="1"/>
      <w:marLeft w:val="0"/>
      <w:marRight w:val="0"/>
      <w:marTop w:val="0"/>
      <w:marBottom w:val="0"/>
      <w:divBdr>
        <w:top w:val="none" w:sz="0" w:space="0" w:color="auto"/>
        <w:left w:val="none" w:sz="0" w:space="0" w:color="auto"/>
        <w:bottom w:val="none" w:sz="0" w:space="0" w:color="auto"/>
        <w:right w:val="none" w:sz="0" w:space="0" w:color="auto"/>
      </w:divBdr>
    </w:div>
    <w:div w:id="2108043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rometowncouncil.gov.uk/wp-content/uploads/2019/06/Green-Directory-June-2019.pdf"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kb.goodhomes.org.uk/wp-content/uploads/2020/09/Building-Standards-Comparison-October-2020-v1.2.pdf" TargetMode="External"/><Relationship Id="rId2" Type="http://schemas.openxmlformats.org/officeDocument/2006/relationships/hyperlink" Target="https://www.passivhaustrust.org.uk/UserFiles/File/research%20papers/Costs/2019%20PHT%20Costs%20Summary%20web.pdf" TargetMode="External"/><Relationship Id="rId1" Type="http://schemas.openxmlformats.org/officeDocument/2006/relationships/hyperlink" Target="https://www.theguardian.com/artanddesign/2021/mar/06/eco-homes-become-hot-property-in-uks-zero-carbon-paradigm-shif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A6B4BA-5091-4622-A98A-312368D7F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3086</Words>
  <Characters>17594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Brain</dc:creator>
  <cp:keywords/>
  <dc:description/>
  <cp:lastModifiedBy>Alex Nettle</cp:lastModifiedBy>
  <cp:revision>2</cp:revision>
  <dcterms:created xsi:type="dcterms:W3CDTF">2021-10-06T12:33:00Z</dcterms:created>
  <dcterms:modified xsi:type="dcterms:W3CDTF">2021-10-06T12:33:00Z</dcterms:modified>
</cp:coreProperties>
</file>