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780" w:rsidRPr="008C7780" w:rsidRDefault="008C7780" w:rsidP="00AB6F22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bCs/>
          <w:sz w:val="26"/>
          <w:szCs w:val="26"/>
        </w:rPr>
      </w:pPr>
      <w:r w:rsidRPr="008C7780">
        <w:rPr>
          <w:rFonts w:ascii="Arial" w:hAnsi="Arial" w:cs="Arial"/>
          <w:b/>
          <w:bCs/>
          <w:sz w:val="26"/>
          <w:szCs w:val="26"/>
        </w:rPr>
        <w:t>Mells Valley SAC</w:t>
      </w: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</w:p>
    <w:p w:rsidR="008C7780" w:rsidRPr="00D655CC" w:rsidRDefault="008C7780" w:rsidP="008C778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iCs/>
          <w:sz w:val="26"/>
          <w:szCs w:val="26"/>
        </w:rPr>
      </w:pPr>
      <w:r w:rsidRPr="00D655CC">
        <w:rPr>
          <w:rFonts w:ascii="Arial" w:hAnsi="Arial" w:cs="Arial"/>
          <w:b/>
          <w:iCs/>
          <w:sz w:val="26"/>
          <w:szCs w:val="26"/>
        </w:rPr>
        <w:t>Component Sites</w:t>
      </w: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4.34</w:t>
      </w:r>
      <w:r>
        <w:rPr>
          <w:rFonts w:ascii="Arial" w:hAnsi="Arial" w:cs="Arial"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>The component sites for the Mells Valley SAC are:</w:t>
      </w: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C7780" w:rsidRDefault="008C7780" w:rsidP="008C77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sz w:val="26"/>
          <w:szCs w:val="26"/>
        </w:rPr>
        <w:t>Vallis Vale SSSI</w:t>
      </w:r>
    </w:p>
    <w:p w:rsidR="008C7780" w:rsidRDefault="008C7780" w:rsidP="008C77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sz w:val="26"/>
          <w:szCs w:val="26"/>
        </w:rPr>
        <w:t>Old Ironstone Works SSSI</w:t>
      </w:r>
    </w:p>
    <w:p w:rsidR="008C7780" w:rsidRPr="008C7780" w:rsidRDefault="008C7780" w:rsidP="008C77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sz w:val="26"/>
          <w:szCs w:val="26"/>
        </w:rPr>
        <w:t>St. Dunstan’s Well Catchment SSSI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6"/>
          <w:szCs w:val="26"/>
        </w:rPr>
      </w:pPr>
    </w:p>
    <w:p w:rsidR="008C7780" w:rsidRPr="00D655CC" w:rsidRDefault="008C7780" w:rsidP="008C778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b/>
          <w:iCs/>
          <w:sz w:val="26"/>
          <w:szCs w:val="26"/>
        </w:rPr>
      </w:pPr>
      <w:r w:rsidRPr="00D655CC">
        <w:rPr>
          <w:rFonts w:ascii="Arial" w:hAnsi="Arial" w:cs="Arial"/>
          <w:b/>
          <w:iCs/>
          <w:sz w:val="26"/>
          <w:szCs w:val="26"/>
        </w:rPr>
        <w:t>Site Condition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4.35</w:t>
      </w:r>
      <w:r>
        <w:rPr>
          <w:rFonts w:ascii="Arial" w:hAnsi="Arial" w:cs="Arial"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>Based on the tables for the equivalent Site of Special Scientific Interest the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condition of the affected components, by % of site, is as follows:</w:t>
      </w:r>
    </w:p>
    <w:p w:rsidR="008C7780" w:rsidRDefault="008C7780" w:rsidP="008C7780">
      <w:pPr>
        <w:rPr>
          <w:rFonts w:ascii="Arial" w:hAnsi="Arial" w:cs="Arial"/>
          <w:i/>
          <w:iCs/>
          <w:sz w:val="26"/>
          <w:szCs w:val="26"/>
        </w:rPr>
      </w:pPr>
    </w:p>
    <w:p w:rsidR="007D725E" w:rsidRPr="00D655CC" w:rsidRDefault="008C7780" w:rsidP="008C7780">
      <w:pPr>
        <w:ind w:firstLine="720"/>
        <w:rPr>
          <w:rFonts w:ascii="Arial" w:hAnsi="Arial" w:cs="Arial"/>
          <w:b/>
          <w:iCs/>
          <w:sz w:val="26"/>
          <w:szCs w:val="26"/>
        </w:rPr>
      </w:pPr>
      <w:r w:rsidRPr="00D655CC">
        <w:rPr>
          <w:rFonts w:ascii="Arial" w:hAnsi="Arial" w:cs="Arial"/>
          <w:b/>
          <w:iCs/>
          <w:sz w:val="26"/>
          <w:szCs w:val="26"/>
        </w:rPr>
        <w:t>Table 8: Mells Valley Site Condition</w:t>
      </w:r>
    </w:p>
    <w:tbl>
      <w:tblPr>
        <w:tblStyle w:val="TableGrid"/>
        <w:tblW w:w="0" w:type="auto"/>
        <w:jc w:val="center"/>
        <w:tblLook w:val="04A0"/>
      </w:tblPr>
      <w:tblGrid>
        <w:gridCol w:w="1468"/>
        <w:gridCol w:w="1463"/>
        <w:gridCol w:w="1622"/>
        <w:gridCol w:w="1622"/>
        <w:gridCol w:w="1622"/>
        <w:gridCol w:w="1445"/>
      </w:tblGrid>
      <w:tr w:rsidR="008C7780" w:rsidRPr="007523D8" w:rsidTr="008C7780">
        <w:trPr>
          <w:jc w:val="center"/>
        </w:trPr>
        <w:tc>
          <w:tcPr>
            <w:tcW w:w="1540" w:type="dxa"/>
            <w:shd w:val="clear" w:color="auto" w:fill="76923C" w:themeFill="accent3" w:themeFillShade="BF"/>
          </w:tcPr>
          <w:p w:rsidR="008C7780" w:rsidRPr="007523D8" w:rsidRDefault="008C7780" w:rsidP="008C7780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SAC component site</w:t>
            </w:r>
          </w:p>
        </w:tc>
        <w:tc>
          <w:tcPr>
            <w:tcW w:w="1540" w:type="dxa"/>
            <w:shd w:val="clear" w:color="auto" w:fill="76923C" w:themeFill="accent3" w:themeFillShade="BF"/>
          </w:tcPr>
          <w:p w:rsidR="008C7780" w:rsidRPr="007523D8" w:rsidRDefault="008C7780" w:rsidP="008C7780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Favourable</w:t>
            </w:r>
          </w:p>
        </w:tc>
        <w:tc>
          <w:tcPr>
            <w:tcW w:w="1540" w:type="dxa"/>
            <w:shd w:val="clear" w:color="auto" w:fill="76923C" w:themeFill="accent3" w:themeFillShade="BF"/>
          </w:tcPr>
          <w:p w:rsidR="008C7780" w:rsidRPr="007523D8" w:rsidRDefault="008C7780" w:rsidP="008C7780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Unfavourable recovering</w:t>
            </w:r>
          </w:p>
        </w:tc>
        <w:tc>
          <w:tcPr>
            <w:tcW w:w="1540" w:type="dxa"/>
            <w:shd w:val="clear" w:color="auto" w:fill="76923C" w:themeFill="accent3" w:themeFillShade="BF"/>
          </w:tcPr>
          <w:p w:rsidR="008C7780" w:rsidRPr="007523D8" w:rsidRDefault="008C7780" w:rsidP="008C7780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Unfavourable no change</w:t>
            </w:r>
          </w:p>
        </w:tc>
        <w:tc>
          <w:tcPr>
            <w:tcW w:w="1541" w:type="dxa"/>
            <w:shd w:val="clear" w:color="auto" w:fill="76923C" w:themeFill="accent3" w:themeFillShade="BF"/>
          </w:tcPr>
          <w:p w:rsidR="008C7780" w:rsidRPr="007523D8" w:rsidRDefault="008C7780" w:rsidP="008C7780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Unfavourable declining</w:t>
            </w:r>
          </w:p>
        </w:tc>
        <w:tc>
          <w:tcPr>
            <w:tcW w:w="1541" w:type="dxa"/>
            <w:shd w:val="clear" w:color="auto" w:fill="76923C" w:themeFill="accent3" w:themeFillShade="BF"/>
          </w:tcPr>
          <w:p w:rsidR="008C7780" w:rsidRPr="007523D8" w:rsidRDefault="008C7780" w:rsidP="008C7780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Destroyed, part destroyed</w:t>
            </w:r>
          </w:p>
        </w:tc>
      </w:tr>
      <w:tr w:rsidR="008C7780" w:rsidRPr="007523D8" w:rsidTr="008C7780">
        <w:trPr>
          <w:jc w:val="center"/>
        </w:trPr>
        <w:tc>
          <w:tcPr>
            <w:tcW w:w="1540" w:type="dxa"/>
          </w:tcPr>
          <w:p w:rsidR="008C7780" w:rsidRPr="007523D8" w:rsidRDefault="008C7780" w:rsidP="008C7780">
            <w:pPr>
              <w:rPr>
                <w:rFonts w:ascii="Arial" w:hAnsi="Arial" w:cs="Arial"/>
                <w:iCs/>
              </w:rPr>
            </w:pPr>
            <w:proofErr w:type="spellStart"/>
            <w:r w:rsidRPr="007523D8">
              <w:rPr>
                <w:rFonts w:ascii="Arial" w:hAnsi="Arial" w:cs="Arial"/>
                <w:iCs/>
              </w:rPr>
              <w:t>Vallis</w:t>
            </w:r>
            <w:proofErr w:type="spellEnd"/>
            <w:r w:rsidRPr="007523D8">
              <w:rPr>
                <w:rFonts w:ascii="Arial" w:hAnsi="Arial" w:cs="Arial"/>
                <w:iCs/>
              </w:rPr>
              <w:t xml:space="preserve"> Vale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100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</w:tr>
      <w:tr w:rsidR="008C7780" w:rsidRPr="007523D8" w:rsidTr="008C7780">
        <w:trPr>
          <w:jc w:val="center"/>
        </w:trPr>
        <w:tc>
          <w:tcPr>
            <w:tcW w:w="1540" w:type="dxa"/>
          </w:tcPr>
          <w:p w:rsidR="008C7780" w:rsidRPr="007523D8" w:rsidRDefault="008C7780" w:rsidP="008C7780">
            <w:pPr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Old Ironstone Works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100</w:t>
            </w:r>
          </w:p>
        </w:tc>
        <w:tc>
          <w:tcPr>
            <w:tcW w:w="1541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</w:tr>
      <w:tr w:rsidR="008C7780" w:rsidRPr="007523D8" w:rsidTr="008C7780">
        <w:trPr>
          <w:jc w:val="center"/>
        </w:trPr>
        <w:tc>
          <w:tcPr>
            <w:tcW w:w="1540" w:type="dxa"/>
          </w:tcPr>
          <w:p w:rsidR="008C7780" w:rsidRPr="007523D8" w:rsidRDefault="008C7780" w:rsidP="008C7780">
            <w:pPr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St Dunstan’s Well Catchment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81.22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0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18.78</w:t>
            </w:r>
          </w:p>
        </w:tc>
        <w:tc>
          <w:tcPr>
            <w:tcW w:w="1541" w:type="dxa"/>
          </w:tcPr>
          <w:p w:rsidR="008C7780" w:rsidRPr="007523D8" w:rsidRDefault="008C7780" w:rsidP="008C7780">
            <w:pPr>
              <w:jc w:val="center"/>
              <w:rPr>
                <w:rFonts w:ascii="Arial" w:hAnsi="Arial" w:cs="Arial"/>
                <w:iCs/>
              </w:rPr>
            </w:pPr>
            <w:r w:rsidRPr="007523D8">
              <w:rPr>
                <w:rFonts w:ascii="Arial" w:hAnsi="Arial" w:cs="Arial"/>
                <w:iCs/>
              </w:rPr>
              <w:t>0</w:t>
            </w:r>
          </w:p>
        </w:tc>
      </w:tr>
    </w:tbl>
    <w:p w:rsidR="007523D8" w:rsidRDefault="007523D8" w:rsidP="00D655CC">
      <w:pPr>
        <w:ind w:firstLine="720"/>
        <w:rPr>
          <w:rFonts w:ascii="Arial" w:hAnsi="Arial" w:cs="Arial"/>
          <w:b/>
          <w:iCs/>
          <w:sz w:val="26"/>
          <w:szCs w:val="26"/>
        </w:rPr>
      </w:pPr>
    </w:p>
    <w:p w:rsidR="008C7780" w:rsidRPr="00D655CC" w:rsidRDefault="008C7780" w:rsidP="00D655CC">
      <w:pPr>
        <w:ind w:firstLine="720"/>
        <w:rPr>
          <w:rFonts w:ascii="Arial" w:hAnsi="Arial" w:cs="Arial"/>
          <w:b/>
          <w:iCs/>
          <w:sz w:val="26"/>
          <w:szCs w:val="26"/>
        </w:rPr>
      </w:pPr>
      <w:r w:rsidRPr="00D655CC">
        <w:rPr>
          <w:rFonts w:ascii="Arial" w:hAnsi="Arial" w:cs="Arial"/>
          <w:b/>
          <w:iCs/>
          <w:sz w:val="26"/>
          <w:szCs w:val="26"/>
        </w:rPr>
        <w:t>Determining Reasons for Designation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iCs/>
          <w:sz w:val="26"/>
          <w:szCs w:val="26"/>
        </w:rPr>
        <w:t>4.36</w:t>
      </w:r>
      <w:r w:rsidRPr="008C7780">
        <w:rPr>
          <w:rFonts w:ascii="Arial" w:hAnsi="Arial" w:cs="Arial"/>
          <w:iCs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>Mells Valley in southern England is selected on the basis of the size of its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 xml:space="preserve">exceptional breeding population of </w:t>
      </w:r>
      <w:r w:rsidRPr="008C7780">
        <w:rPr>
          <w:rFonts w:ascii="Arial" w:hAnsi="Arial" w:cs="Arial"/>
          <w:b/>
          <w:bCs/>
          <w:sz w:val="26"/>
          <w:szCs w:val="26"/>
        </w:rPr>
        <w:t xml:space="preserve">greater horseshoe bat </w:t>
      </w:r>
      <w:proofErr w:type="spellStart"/>
      <w:r w:rsidRPr="008C7780">
        <w:rPr>
          <w:rFonts w:ascii="Arial" w:hAnsi="Arial" w:cs="Arial"/>
          <w:b/>
          <w:bCs/>
          <w:i/>
          <w:iCs/>
          <w:sz w:val="26"/>
          <w:szCs w:val="26"/>
        </w:rPr>
        <w:t>Rhinolophus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C7780">
        <w:rPr>
          <w:rFonts w:ascii="Arial" w:hAnsi="Arial" w:cs="Arial"/>
          <w:b/>
          <w:bCs/>
          <w:i/>
          <w:iCs/>
          <w:sz w:val="26"/>
          <w:szCs w:val="26"/>
        </w:rPr>
        <w:t>ferrumequinum</w:t>
      </w:r>
      <w:proofErr w:type="spellEnd"/>
      <w:r w:rsidRPr="008C7780">
        <w:rPr>
          <w:rFonts w:ascii="Arial" w:hAnsi="Arial" w:cs="Arial"/>
          <w:sz w:val="26"/>
          <w:szCs w:val="26"/>
        </w:rPr>
        <w:t>. It contains the maternity site associated with a population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comprising about 12% of the UK population. A proportion of the population also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hibernates at the site, though many disperse through other hibernacula through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 xml:space="preserve">the Mendips to Cheddar and some as far as Bath, </w:t>
      </w:r>
      <w:proofErr w:type="spellStart"/>
      <w:r w:rsidRPr="008C7780">
        <w:rPr>
          <w:rFonts w:ascii="Arial" w:hAnsi="Arial" w:cs="Arial"/>
          <w:sz w:val="26"/>
          <w:szCs w:val="26"/>
        </w:rPr>
        <w:t>Brockleigh</w:t>
      </w:r>
      <w:proofErr w:type="spellEnd"/>
      <w:r w:rsidRPr="008C7780">
        <w:rPr>
          <w:rFonts w:ascii="Arial" w:hAnsi="Arial" w:cs="Arial"/>
          <w:sz w:val="26"/>
          <w:szCs w:val="26"/>
        </w:rPr>
        <w:t xml:space="preserve"> Hall and perhaps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Worchester in Gloucestershire. Fairy Cave is one of the main sites in the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Mendips (pers. comm. Bob Corns, Natural England).</w:t>
      </w: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4.37</w:t>
      </w:r>
      <w:r>
        <w:rPr>
          <w:rFonts w:ascii="Arial" w:hAnsi="Arial" w:cs="Arial"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 xml:space="preserve"> Greater horseshoe bats travel away from the roost towards foraging grounds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along distinct flight paths. Up to three main flight paths radiating in different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directions can be used by a single colony, with varying proportions of the colony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using different ones through a single summer, possibly as different foraging areas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become profitable. The majority of flight paths (about 70%) run along the edges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 xml:space="preserve">of woods, </w:t>
      </w:r>
      <w:r w:rsidRPr="008C7780">
        <w:rPr>
          <w:rFonts w:ascii="Arial" w:hAnsi="Arial" w:cs="Arial"/>
          <w:sz w:val="26"/>
          <w:szCs w:val="26"/>
        </w:rPr>
        <w:lastRenderedPageBreak/>
        <w:t>woodland rides or tall hedges, only rarely crossing open fields.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(</w:t>
      </w:r>
      <w:proofErr w:type="spellStart"/>
      <w:r w:rsidRPr="008C7780">
        <w:rPr>
          <w:rFonts w:ascii="Arial" w:hAnsi="Arial" w:cs="Arial"/>
          <w:sz w:val="26"/>
          <w:szCs w:val="26"/>
        </w:rPr>
        <w:t>Ransome</w:t>
      </w:r>
      <w:proofErr w:type="spellEnd"/>
      <w:r w:rsidRPr="008C7780">
        <w:rPr>
          <w:rFonts w:ascii="Arial" w:hAnsi="Arial" w:cs="Arial"/>
          <w:sz w:val="26"/>
          <w:szCs w:val="26"/>
        </w:rPr>
        <w:t>, 1996) Greater horseshoes will not cross gaps of greater than15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metres although open fields are crossed after dusk on dark nights (Jones &amp;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C7780">
        <w:rPr>
          <w:rFonts w:ascii="Arial" w:hAnsi="Arial" w:cs="Arial"/>
          <w:sz w:val="26"/>
          <w:szCs w:val="26"/>
        </w:rPr>
        <w:t>Billington</w:t>
      </w:r>
      <w:proofErr w:type="spellEnd"/>
      <w:r w:rsidRPr="008C7780">
        <w:rPr>
          <w:rFonts w:ascii="Arial" w:hAnsi="Arial" w:cs="Arial"/>
          <w:sz w:val="26"/>
          <w:szCs w:val="26"/>
        </w:rPr>
        <w:t xml:space="preserve">, 1999; </w:t>
      </w:r>
      <w:proofErr w:type="spellStart"/>
      <w:r w:rsidRPr="008C7780">
        <w:rPr>
          <w:rFonts w:ascii="Arial" w:hAnsi="Arial" w:cs="Arial"/>
          <w:sz w:val="26"/>
          <w:szCs w:val="26"/>
        </w:rPr>
        <w:t>Ransome</w:t>
      </w:r>
      <w:proofErr w:type="spellEnd"/>
      <w:r w:rsidRPr="008C7780">
        <w:rPr>
          <w:rFonts w:ascii="Arial" w:hAnsi="Arial" w:cs="Arial"/>
          <w:sz w:val="26"/>
          <w:szCs w:val="26"/>
        </w:rPr>
        <w:t>, 1996). They travel about 1 metre away from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vegetation edges. (</w:t>
      </w:r>
      <w:proofErr w:type="spellStart"/>
      <w:r w:rsidRPr="008C7780">
        <w:rPr>
          <w:rFonts w:ascii="Arial" w:hAnsi="Arial" w:cs="Arial"/>
          <w:sz w:val="26"/>
          <w:szCs w:val="26"/>
        </w:rPr>
        <w:t>Ransome</w:t>
      </w:r>
      <w:proofErr w:type="spellEnd"/>
      <w:r w:rsidRPr="008C7780">
        <w:rPr>
          <w:rFonts w:ascii="Arial" w:hAnsi="Arial" w:cs="Arial"/>
          <w:sz w:val="26"/>
          <w:szCs w:val="26"/>
        </w:rPr>
        <w:t>, 1996)</w:t>
      </w:r>
    </w:p>
    <w:p w:rsidR="008C7780" w:rsidRDefault="008C7780" w:rsidP="008C7780">
      <w:pPr>
        <w:rPr>
          <w:rFonts w:ascii="Arial" w:hAnsi="Arial" w:cs="Arial"/>
          <w:sz w:val="26"/>
          <w:szCs w:val="26"/>
        </w:rPr>
      </w:pP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4.38</w:t>
      </w:r>
      <w:r>
        <w:rPr>
          <w:rFonts w:ascii="Arial" w:hAnsi="Arial" w:cs="Arial"/>
          <w:sz w:val="26"/>
          <w:szCs w:val="26"/>
        </w:rPr>
        <w:tab/>
        <w:t>The top five feeding areas include: pasture with cattle as single stock of part of</w:t>
      </w:r>
      <w:r w:rsidRPr="008C7780">
        <w:rPr>
          <w:rFonts w:ascii="Helvetica" w:hAnsi="Helvetica" w:cs="Helvetica"/>
          <w:sz w:val="21"/>
          <w:szCs w:val="21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mixed stock (38.6%); ancient semi natural woodland (16.6%); pastures with stock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other than cattle (10.3%); meadows grazed by cattle in the autumn (9.4%); and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other meadows and broadleaved woodland (4.9%). These habitats are not used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according to the fore listed proportions throughout the year but change with the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seasons. Woodlands and pasture adjoining wood are used in spring and early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summer. As summer progresses, feeding switches to areas further away and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tends to be fields used for grazing cattle and other types of stock. Meadows that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had been cut and where animals are grazing are also used. (</w:t>
      </w:r>
      <w:proofErr w:type="spellStart"/>
      <w:r w:rsidRPr="008C7780">
        <w:rPr>
          <w:rFonts w:ascii="Arial" w:hAnsi="Arial" w:cs="Arial"/>
          <w:sz w:val="26"/>
          <w:szCs w:val="26"/>
        </w:rPr>
        <w:t>Duvergé</w:t>
      </w:r>
      <w:proofErr w:type="spellEnd"/>
      <w:r w:rsidRPr="008C7780">
        <w:rPr>
          <w:rFonts w:ascii="Arial" w:hAnsi="Arial" w:cs="Arial"/>
          <w:sz w:val="26"/>
          <w:szCs w:val="26"/>
        </w:rPr>
        <w:t xml:space="preserve"> &amp; Jones,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1994)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4.39</w:t>
      </w:r>
      <w:r>
        <w:rPr>
          <w:rFonts w:ascii="Arial" w:hAnsi="Arial" w:cs="Arial"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 xml:space="preserve"> At Mells a radio tracking study</w:t>
      </w:r>
      <w:r>
        <w:rPr>
          <w:rFonts w:ascii="Arial" w:hAnsi="Arial" w:cs="Arial"/>
          <w:sz w:val="26"/>
          <w:szCs w:val="26"/>
        </w:rPr>
        <w:t xml:space="preserve"> (</w:t>
      </w:r>
      <w:proofErr w:type="spellStart"/>
      <w:r>
        <w:rPr>
          <w:rFonts w:ascii="Arial" w:hAnsi="Arial" w:cs="Arial"/>
          <w:sz w:val="26"/>
          <w:szCs w:val="26"/>
        </w:rPr>
        <w:t>Billington</w:t>
      </w:r>
      <w:proofErr w:type="spellEnd"/>
      <w:r>
        <w:rPr>
          <w:rFonts w:ascii="Arial" w:hAnsi="Arial" w:cs="Arial"/>
          <w:sz w:val="26"/>
          <w:szCs w:val="26"/>
        </w:rPr>
        <w:t xml:space="preserve">, 2000a) showed the </w:t>
      </w:r>
      <w:r w:rsidRPr="008C7780">
        <w:rPr>
          <w:rFonts w:ascii="Arial" w:hAnsi="Arial" w:cs="Arial"/>
          <w:sz w:val="26"/>
          <w:szCs w:val="26"/>
        </w:rPr>
        <w:t>importance of high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overgrown hedgerows, next to meadows and grazed pastures, areas of scrub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and tree lines or woodland edges often near water as primary foraging habitat.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Bats were shown to be commuting, mostly within 3 kilometres of the roost site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 xml:space="preserve">and up to 3.5 kilometres from the roost site to </w:t>
      </w:r>
      <w:proofErr w:type="spellStart"/>
      <w:r w:rsidRPr="008C7780">
        <w:rPr>
          <w:rFonts w:ascii="Arial" w:hAnsi="Arial" w:cs="Arial"/>
          <w:sz w:val="26"/>
          <w:szCs w:val="26"/>
        </w:rPr>
        <w:t>Kingsdown</w:t>
      </w:r>
      <w:proofErr w:type="spellEnd"/>
      <w:r w:rsidRPr="008C7780">
        <w:rPr>
          <w:rFonts w:ascii="Arial" w:hAnsi="Arial" w:cs="Arial"/>
          <w:sz w:val="26"/>
          <w:szCs w:val="26"/>
        </w:rPr>
        <w:t xml:space="preserve"> Wood, </w:t>
      </w:r>
      <w:proofErr w:type="spellStart"/>
      <w:r w:rsidRPr="008C7780">
        <w:rPr>
          <w:rFonts w:ascii="Arial" w:hAnsi="Arial" w:cs="Arial"/>
          <w:sz w:val="26"/>
          <w:szCs w:val="26"/>
        </w:rPr>
        <w:t>Ammerdown</w:t>
      </w:r>
      <w:proofErr w:type="spellEnd"/>
      <w:r w:rsidRPr="008C7780">
        <w:rPr>
          <w:rFonts w:ascii="Arial" w:hAnsi="Arial" w:cs="Arial"/>
          <w:sz w:val="26"/>
          <w:szCs w:val="26"/>
        </w:rPr>
        <w:t>. A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 xml:space="preserve">route that one male traversed from </w:t>
      </w:r>
      <w:proofErr w:type="spellStart"/>
      <w:r w:rsidRPr="008C7780">
        <w:rPr>
          <w:rFonts w:ascii="Arial" w:hAnsi="Arial" w:cs="Arial"/>
          <w:sz w:val="26"/>
          <w:szCs w:val="26"/>
        </w:rPr>
        <w:t>Wadbury</w:t>
      </w:r>
      <w:proofErr w:type="spellEnd"/>
      <w:r w:rsidRPr="008C7780">
        <w:rPr>
          <w:rFonts w:ascii="Arial" w:hAnsi="Arial" w:cs="Arial"/>
          <w:sz w:val="26"/>
          <w:szCs w:val="26"/>
        </w:rPr>
        <w:t xml:space="preserve"> to there was 7 kilometres.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(</w:t>
      </w:r>
      <w:proofErr w:type="spellStart"/>
      <w:r w:rsidRPr="008C7780">
        <w:rPr>
          <w:rFonts w:ascii="Arial" w:hAnsi="Arial" w:cs="Arial"/>
          <w:sz w:val="26"/>
          <w:szCs w:val="26"/>
        </w:rPr>
        <w:t>Billington</w:t>
      </w:r>
      <w:proofErr w:type="spellEnd"/>
      <w:r w:rsidRPr="008C7780">
        <w:rPr>
          <w:rFonts w:ascii="Arial" w:hAnsi="Arial" w:cs="Arial"/>
          <w:sz w:val="26"/>
          <w:szCs w:val="26"/>
        </w:rPr>
        <w:t>, 2000) Adult bats were happy to commute 6 kilometres to feeding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areas but the juveniles stayed within 4 kilometres of the roost (</w:t>
      </w:r>
      <w:proofErr w:type="spellStart"/>
      <w:r w:rsidRPr="008C7780">
        <w:rPr>
          <w:rFonts w:ascii="Arial" w:hAnsi="Arial" w:cs="Arial"/>
          <w:sz w:val="26"/>
          <w:szCs w:val="26"/>
        </w:rPr>
        <w:t>Billington</w:t>
      </w:r>
      <w:proofErr w:type="spellEnd"/>
      <w:r w:rsidRPr="008C7780">
        <w:rPr>
          <w:rFonts w:ascii="Arial" w:hAnsi="Arial" w:cs="Arial"/>
          <w:sz w:val="26"/>
          <w:szCs w:val="26"/>
        </w:rPr>
        <w:t>, 2004).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4.40</w:t>
      </w:r>
      <w:r>
        <w:rPr>
          <w:rFonts w:ascii="Arial" w:hAnsi="Arial" w:cs="Arial"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>Current factors considered to be cau</w:t>
      </w:r>
      <w:r>
        <w:rPr>
          <w:rFonts w:ascii="Arial" w:hAnsi="Arial" w:cs="Arial"/>
          <w:sz w:val="26"/>
          <w:szCs w:val="26"/>
        </w:rPr>
        <w:t xml:space="preserve">sing loss or decline in greater </w:t>
      </w:r>
      <w:r w:rsidRPr="008C7780">
        <w:rPr>
          <w:rFonts w:ascii="Arial" w:hAnsi="Arial" w:cs="Arial"/>
          <w:sz w:val="26"/>
          <w:szCs w:val="26"/>
        </w:rPr>
        <w:t>horseshoe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bats include:</w:t>
      </w:r>
    </w:p>
    <w:p w:rsidR="008C7780" w:rsidRDefault="008C7780" w:rsidP="008C778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sz w:val="26"/>
          <w:szCs w:val="26"/>
        </w:rPr>
        <w:t>Loss, destruction or disturbance of roost sites</w:t>
      </w:r>
    </w:p>
    <w:p w:rsidR="008C7780" w:rsidRDefault="008C7780" w:rsidP="008C778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sz w:val="26"/>
          <w:szCs w:val="26"/>
        </w:rPr>
        <w:t>Loss, damage or fragmentation of important foraging habitats and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flyways, such as woodland, and connecting linear features such as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hedgerows and tree lines and pasture.</w:t>
      </w:r>
    </w:p>
    <w:p w:rsidR="008C7780" w:rsidRDefault="008C7780" w:rsidP="008C778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sz w:val="26"/>
          <w:szCs w:val="26"/>
        </w:rPr>
        <w:t>Lack of suitably connected foraging habitats (a mosaic of pasture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hedgerows and woodland)</w:t>
      </w:r>
    </w:p>
    <w:p w:rsidR="008C7780" w:rsidRPr="008C7780" w:rsidRDefault="008C7780" w:rsidP="008C7780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 w:rsidRPr="008C7780">
        <w:rPr>
          <w:rFonts w:ascii="Arial" w:hAnsi="Arial" w:cs="Arial"/>
          <w:sz w:val="26"/>
          <w:szCs w:val="26"/>
        </w:rPr>
        <w:t>Loss or disruption of key flyways between different roosts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4.41</w:t>
      </w:r>
      <w:r>
        <w:rPr>
          <w:rFonts w:ascii="Arial" w:hAnsi="Arial" w:cs="Arial"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 xml:space="preserve">The conservation objective for the feature is </w:t>
      </w:r>
      <w:r w:rsidRPr="00947873">
        <w:rPr>
          <w:rFonts w:ascii="Arial" w:hAnsi="Arial" w:cs="Arial"/>
          <w:bCs/>
          <w:i/>
          <w:sz w:val="26"/>
          <w:szCs w:val="26"/>
        </w:rPr>
        <w:t>‘to maintain, in favourable condition, the habitats for the population of Greater horseshoe bat (</w:t>
      </w:r>
      <w:proofErr w:type="spellStart"/>
      <w:r w:rsidRPr="00947873">
        <w:rPr>
          <w:rFonts w:ascii="Arial" w:hAnsi="Arial" w:cs="Arial"/>
          <w:bCs/>
          <w:i/>
          <w:iCs/>
          <w:sz w:val="26"/>
          <w:szCs w:val="26"/>
        </w:rPr>
        <w:t>Rhinolophus</w:t>
      </w:r>
      <w:proofErr w:type="spellEnd"/>
      <w:r w:rsidRPr="00947873">
        <w:rPr>
          <w:rFonts w:ascii="Arial" w:hAnsi="Arial" w:cs="Arial"/>
          <w:bCs/>
          <w:i/>
          <w:iCs/>
          <w:sz w:val="26"/>
          <w:szCs w:val="26"/>
        </w:rPr>
        <w:t xml:space="preserve"> </w:t>
      </w:r>
      <w:proofErr w:type="spellStart"/>
      <w:r w:rsidRPr="00947873">
        <w:rPr>
          <w:rFonts w:ascii="Arial" w:hAnsi="Arial" w:cs="Arial"/>
          <w:bCs/>
          <w:i/>
          <w:iCs/>
          <w:sz w:val="26"/>
          <w:szCs w:val="26"/>
        </w:rPr>
        <w:t>ferrumequinum</w:t>
      </w:r>
      <w:proofErr w:type="spellEnd"/>
      <w:r w:rsidRPr="00947873">
        <w:rPr>
          <w:rFonts w:ascii="Arial" w:hAnsi="Arial" w:cs="Arial"/>
          <w:bCs/>
          <w:i/>
          <w:sz w:val="26"/>
          <w:szCs w:val="26"/>
        </w:rPr>
        <w:t>)</w:t>
      </w:r>
      <w:r w:rsidRPr="00947873">
        <w:rPr>
          <w:rFonts w:ascii="Arial" w:hAnsi="Arial" w:cs="Arial"/>
          <w:bCs/>
          <w:i/>
          <w:iCs/>
          <w:sz w:val="26"/>
          <w:szCs w:val="26"/>
        </w:rPr>
        <w:t>’</w:t>
      </w:r>
      <w:r w:rsidRPr="008C7780">
        <w:rPr>
          <w:rFonts w:ascii="Arial" w:hAnsi="Arial" w:cs="Arial"/>
          <w:b/>
          <w:bCs/>
          <w:i/>
          <w:iCs/>
          <w:sz w:val="26"/>
          <w:szCs w:val="26"/>
        </w:rPr>
        <w:t xml:space="preserve">. </w:t>
      </w:r>
      <w:r w:rsidRPr="008C7780">
        <w:rPr>
          <w:rFonts w:ascii="Arial" w:hAnsi="Arial" w:cs="Arial"/>
          <w:sz w:val="26"/>
          <w:szCs w:val="26"/>
        </w:rPr>
        <w:t>The attributes that measures the condition of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the feature are the buildings containing bat maternity and hibernation roosts’ roof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covering, entrances, light levels, the degree of disturbance, the general condition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and security of building, the internal condition in roost area and signs of bats.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C7780" w:rsidRP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4.42</w:t>
      </w:r>
      <w:r>
        <w:rPr>
          <w:rFonts w:ascii="Arial" w:hAnsi="Arial" w:cs="Arial"/>
          <w:sz w:val="26"/>
          <w:szCs w:val="26"/>
        </w:rPr>
        <w:tab/>
      </w:r>
      <w:r w:rsidRPr="00947873">
        <w:rPr>
          <w:rFonts w:ascii="Arial" w:hAnsi="Arial" w:cs="Arial"/>
          <w:bCs/>
          <w:sz w:val="26"/>
          <w:szCs w:val="26"/>
        </w:rPr>
        <w:t>Caves not open to the public</w:t>
      </w:r>
      <w:r w:rsidRPr="008C7780">
        <w:rPr>
          <w:rFonts w:ascii="Arial" w:hAnsi="Arial" w:cs="Arial"/>
          <w:b/>
          <w:bCs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are pre</w:t>
      </w:r>
      <w:r>
        <w:rPr>
          <w:rFonts w:ascii="Arial" w:hAnsi="Arial" w:cs="Arial"/>
          <w:sz w:val="26"/>
          <w:szCs w:val="26"/>
        </w:rPr>
        <w:t xml:space="preserve">sent on the </w:t>
      </w:r>
      <w:proofErr w:type="spellStart"/>
      <w:r>
        <w:rPr>
          <w:rFonts w:ascii="Arial" w:hAnsi="Arial" w:cs="Arial"/>
          <w:sz w:val="26"/>
          <w:szCs w:val="26"/>
        </w:rPr>
        <w:t>Vallis</w:t>
      </w:r>
      <w:proofErr w:type="spellEnd"/>
      <w:r>
        <w:rPr>
          <w:rFonts w:ascii="Arial" w:hAnsi="Arial" w:cs="Arial"/>
          <w:sz w:val="26"/>
          <w:szCs w:val="26"/>
        </w:rPr>
        <w:t xml:space="preserve"> Vale and St. </w:t>
      </w:r>
      <w:r w:rsidRPr="008C7780">
        <w:rPr>
          <w:rFonts w:ascii="Arial" w:hAnsi="Arial" w:cs="Arial"/>
          <w:sz w:val="26"/>
          <w:szCs w:val="26"/>
        </w:rPr>
        <w:t>Dunstan’s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Well Catchment component sites and are selected as features of the SAC as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they provide important hibernation sites for greater horseshoe bats. Fairy Cave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(part of the St. Dunstan’s Well Catchment component site) is one of the main</w:t>
      </w:r>
      <w:r>
        <w:rPr>
          <w:rFonts w:ascii="Arial" w:hAnsi="Arial" w:cs="Arial"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roost sites in the Mendips.</w:t>
      </w: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C7780" w:rsidRDefault="008C7780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4.43</w:t>
      </w:r>
      <w:r>
        <w:rPr>
          <w:rFonts w:ascii="Arial" w:hAnsi="Arial" w:cs="Arial"/>
          <w:sz w:val="26"/>
          <w:szCs w:val="26"/>
        </w:rPr>
        <w:tab/>
      </w:r>
      <w:r w:rsidRPr="008C7780">
        <w:rPr>
          <w:rFonts w:ascii="Arial" w:hAnsi="Arial" w:cs="Arial"/>
          <w:sz w:val="26"/>
          <w:szCs w:val="26"/>
        </w:rPr>
        <w:t xml:space="preserve">The conservation objective for the feature is </w:t>
      </w:r>
      <w:r w:rsidRPr="00947873">
        <w:rPr>
          <w:rFonts w:ascii="Arial" w:hAnsi="Arial" w:cs="Arial"/>
          <w:bCs/>
          <w:i/>
          <w:sz w:val="26"/>
          <w:szCs w:val="26"/>
        </w:rPr>
        <w:t>‘to maintain, in favourable condition, the caves not open to the public</w:t>
      </w:r>
      <w:r w:rsidRPr="00947873">
        <w:rPr>
          <w:rFonts w:ascii="Arial" w:hAnsi="Arial" w:cs="Arial"/>
          <w:bCs/>
          <w:i/>
          <w:iCs/>
          <w:sz w:val="26"/>
          <w:szCs w:val="26"/>
        </w:rPr>
        <w:t>’</w:t>
      </w:r>
      <w:r w:rsidRPr="008C7780">
        <w:rPr>
          <w:rFonts w:ascii="Arial" w:hAnsi="Arial" w:cs="Arial"/>
          <w:b/>
          <w:bCs/>
          <w:i/>
          <w:iCs/>
          <w:sz w:val="26"/>
          <w:szCs w:val="26"/>
        </w:rPr>
        <w:t xml:space="preserve">. </w:t>
      </w:r>
      <w:r w:rsidRPr="008C7780">
        <w:rPr>
          <w:rFonts w:ascii="Arial" w:hAnsi="Arial" w:cs="Arial"/>
          <w:sz w:val="26"/>
          <w:szCs w:val="26"/>
        </w:rPr>
        <w:t>The attributes that measures the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condition of the feature as hibernation roosts are the state of entrance, the</w:t>
      </w:r>
      <w:r>
        <w:rPr>
          <w:rFonts w:ascii="Arial" w:hAnsi="Arial" w:cs="Arial"/>
          <w:b/>
          <w:bCs/>
          <w:sz w:val="26"/>
          <w:szCs w:val="26"/>
        </w:rPr>
        <w:t xml:space="preserve"> </w:t>
      </w:r>
      <w:r w:rsidRPr="008C7780">
        <w:rPr>
          <w:rFonts w:ascii="Arial" w:hAnsi="Arial" w:cs="Arial"/>
          <w:sz w:val="26"/>
          <w:szCs w:val="26"/>
        </w:rPr>
        <w:t>security of the entrance, external conditions, lack of disturbance and use by bats</w:t>
      </w:r>
      <w:r>
        <w:rPr>
          <w:rFonts w:ascii="Arial" w:hAnsi="Arial" w:cs="Arial"/>
          <w:sz w:val="26"/>
          <w:szCs w:val="26"/>
        </w:rPr>
        <w:t xml:space="preserve">. </w:t>
      </w:r>
    </w:p>
    <w:p w:rsidR="00D655CC" w:rsidRDefault="00D655CC" w:rsidP="008C778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D655CC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4.44</w:t>
      </w:r>
      <w:r>
        <w:rPr>
          <w:rFonts w:ascii="Arial" w:hAnsi="Arial" w:cs="Arial"/>
          <w:sz w:val="26"/>
          <w:szCs w:val="26"/>
        </w:rPr>
        <w:tab/>
        <w:t xml:space="preserve">St Dunstan’s Well Catchment component site also hosts an area of Semi-natural dry grasslands and scrubland </w:t>
      </w:r>
      <w:proofErr w:type="spellStart"/>
      <w:r>
        <w:rPr>
          <w:rFonts w:ascii="Arial" w:hAnsi="Arial" w:cs="Arial"/>
          <w:sz w:val="26"/>
          <w:szCs w:val="26"/>
        </w:rPr>
        <w:t>facies</w:t>
      </w:r>
      <w:proofErr w:type="spellEnd"/>
      <w:r>
        <w:rPr>
          <w:rFonts w:ascii="Arial" w:hAnsi="Arial" w:cs="Arial"/>
          <w:sz w:val="26"/>
          <w:szCs w:val="26"/>
        </w:rPr>
        <w:t>: on calcareous substrates (</w:t>
      </w:r>
      <w:proofErr w:type="spellStart"/>
      <w:r>
        <w:rPr>
          <w:rFonts w:ascii="Arial" w:hAnsi="Arial" w:cs="Arial"/>
          <w:sz w:val="26"/>
          <w:szCs w:val="26"/>
        </w:rPr>
        <w:t>Festuco-Brometalia</w:t>
      </w:r>
      <w:proofErr w:type="spellEnd"/>
      <w:r>
        <w:rPr>
          <w:rFonts w:ascii="Arial" w:hAnsi="Arial" w:cs="Arial"/>
          <w:sz w:val="26"/>
          <w:szCs w:val="26"/>
        </w:rPr>
        <w:t xml:space="preserve">).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Festuco-Brometalia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grasslands are found on thin, well</w:t>
      </w:r>
      <w:r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drained,</w:t>
      </w:r>
      <w:r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lime-rich soils associated with chalk and limestone. They occur</w:t>
      </w:r>
      <w:r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predominantly at low to moderate altitudes in England and Wales, extending</w:t>
      </w:r>
      <w:r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locally into upland areas in northern England, Scotland and Northern Ireland.</w:t>
      </w:r>
      <w:r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Most of these calcareous grasslands are maintained by grazing. Where grazing</w:t>
      </w:r>
      <w:r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 xml:space="preserve">levels are reduced, such as at this site,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Festuco-Brometalia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swards typically</w:t>
      </w:r>
      <w:r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 xml:space="preserve">become dominated by coarse grasses (in particular, downy oat-grass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Avenula</w:t>
      </w:r>
      <w:proofErr w:type="spellEnd"/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pubescens</w:t>
      </w:r>
      <w:proofErr w:type="spellEnd"/>
      <w:r w:rsidRPr="00D655CC">
        <w:rPr>
          <w:rFonts w:ascii="Arial" w:hAnsi="Arial" w:cs="Arial"/>
          <w:sz w:val="26"/>
          <w:szCs w:val="26"/>
        </w:rPr>
        <w:t xml:space="preserve">, tor-grass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Brachypodium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pinnatum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 xml:space="preserve">and upright brome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Bromus</w:t>
      </w:r>
      <w:proofErr w:type="spellEnd"/>
      <w:r w:rsidRPr="00D655CC">
        <w:rPr>
          <w:rFonts w:ascii="Arial" w:hAnsi="Arial" w:cs="Arial"/>
          <w:sz w:val="26"/>
          <w:szCs w:val="26"/>
        </w:rPr>
        <w:t xml:space="preserve"> </w:t>
      </w:r>
      <w:r w:rsidRPr="00D655CC">
        <w:rPr>
          <w:rFonts w:ascii="Arial" w:hAnsi="Arial" w:cs="Arial"/>
          <w:i/>
          <w:iCs/>
          <w:sz w:val="26"/>
          <w:szCs w:val="26"/>
        </w:rPr>
        <w:t>erectus</w:t>
      </w:r>
      <w:r w:rsidRPr="00D655CC">
        <w:rPr>
          <w:rFonts w:ascii="Arial" w:hAnsi="Arial" w:cs="Arial"/>
          <w:sz w:val="26"/>
          <w:szCs w:val="26"/>
        </w:rPr>
        <w:t xml:space="preserve">), and plants of smaller stature become correspondingly scarcer. CG3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Bromus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 xml:space="preserve">grassland, CG4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Brachypodium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 xml:space="preserve">grassland and CG5 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Bromus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–</w:t>
      </w:r>
      <w:proofErr w:type="spellStart"/>
      <w:r w:rsidRPr="00D655CC">
        <w:rPr>
          <w:rFonts w:ascii="Arial" w:hAnsi="Arial" w:cs="Arial"/>
          <w:i/>
          <w:iCs/>
          <w:sz w:val="26"/>
          <w:szCs w:val="26"/>
        </w:rPr>
        <w:t>Brachypodium</w:t>
      </w:r>
      <w:proofErr w:type="spellEnd"/>
      <w:r w:rsidRPr="00D655CC">
        <w:rPr>
          <w:rFonts w:ascii="Arial" w:hAnsi="Arial" w:cs="Arial"/>
          <w:i/>
          <w:i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grassland are present.</w:t>
      </w:r>
    </w:p>
    <w:p w:rsidR="00D655CC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D655CC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4.45</w:t>
      </w:r>
      <w:r>
        <w:rPr>
          <w:rFonts w:ascii="Arial" w:hAnsi="Arial" w:cs="Arial"/>
          <w:sz w:val="26"/>
          <w:szCs w:val="26"/>
        </w:rPr>
        <w:tab/>
      </w:r>
      <w:r w:rsidRPr="00D655CC">
        <w:rPr>
          <w:rFonts w:ascii="Arial" w:hAnsi="Arial" w:cs="Arial"/>
          <w:sz w:val="26"/>
          <w:szCs w:val="26"/>
        </w:rPr>
        <w:t xml:space="preserve">The conservation objective for the feature is </w:t>
      </w:r>
      <w:r w:rsidRPr="00D655CC">
        <w:rPr>
          <w:rFonts w:ascii="Arial" w:hAnsi="Arial" w:cs="Arial"/>
          <w:b/>
          <w:bCs/>
          <w:sz w:val="26"/>
          <w:szCs w:val="26"/>
        </w:rPr>
        <w:t xml:space="preserve">‘to maintain, in favourable condition, the semi-natural dry grasslands and scrubland </w:t>
      </w:r>
      <w:proofErr w:type="spellStart"/>
      <w:r w:rsidRPr="00D655CC">
        <w:rPr>
          <w:rFonts w:ascii="Arial" w:hAnsi="Arial" w:cs="Arial"/>
          <w:b/>
          <w:bCs/>
          <w:sz w:val="26"/>
          <w:szCs w:val="26"/>
        </w:rPr>
        <w:t>facies</w:t>
      </w:r>
      <w:proofErr w:type="spellEnd"/>
      <w:r w:rsidRPr="00D655CC">
        <w:rPr>
          <w:rFonts w:ascii="Arial" w:hAnsi="Arial" w:cs="Arial"/>
          <w:b/>
          <w:bCs/>
          <w:sz w:val="26"/>
          <w:szCs w:val="26"/>
        </w:rPr>
        <w:t>: on calcareous substrates (</w:t>
      </w:r>
      <w:proofErr w:type="spellStart"/>
      <w:r w:rsidRPr="00D655CC">
        <w:rPr>
          <w:rFonts w:ascii="Arial" w:hAnsi="Arial" w:cs="Arial"/>
          <w:b/>
          <w:bCs/>
          <w:sz w:val="26"/>
          <w:szCs w:val="26"/>
        </w:rPr>
        <w:t>Festuco-Brometalia</w:t>
      </w:r>
      <w:proofErr w:type="spellEnd"/>
      <w:r w:rsidRPr="00D655CC">
        <w:rPr>
          <w:rFonts w:ascii="Arial" w:hAnsi="Arial" w:cs="Arial"/>
          <w:b/>
          <w:bCs/>
          <w:sz w:val="26"/>
          <w:szCs w:val="26"/>
        </w:rPr>
        <w:t>)</w:t>
      </w:r>
      <w:r w:rsidRPr="00D655CC">
        <w:rPr>
          <w:rFonts w:ascii="Arial" w:hAnsi="Arial" w:cs="Arial"/>
          <w:b/>
          <w:bCs/>
          <w:i/>
          <w:iCs/>
          <w:sz w:val="26"/>
          <w:szCs w:val="26"/>
        </w:rPr>
        <w:t xml:space="preserve">’. </w:t>
      </w:r>
      <w:r w:rsidRPr="00D655CC">
        <w:rPr>
          <w:rFonts w:ascii="Arial" w:hAnsi="Arial" w:cs="Arial"/>
          <w:sz w:val="26"/>
          <w:szCs w:val="26"/>
        </w:rPr>
        <w:t>The attributes that measure the</w:t>
      </w:r>
      <w:r w:rsidRPr="00D655CC">
        <w:rPr>
          <w:rFonts w:ascii="Arial" w:hAnsi="Arial" w:cs="Arial"/>
          <w:b/>
          <w:b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condition of the feature are the extent of the habitat, the sward composition and</w:t>
      </w:r>
      <w:r w:rsidRPr="00D655CC">
        <w:rPr>
          <w:rFonts w:ascii="Arial" w:hAnsi="Arial" w:cs="Arial"/>
          <w:b/>
          <w:bCs/>
          <w:sz w:val="26"/>
          <w:szCs w:val="26"/>
        </w:rPr>
        <w:t xml:space="preserve"> </w:t>
      </w:r>
      <w:r w:rsidRPr="00D655CC">
        <w:rPr>
          <w:rFonts w:ascii="Arial" w:hAnsi="Arial" w:cs="Arial"/>
          <w:sz w:val="26"/>
          <w:szCs w:val="26"/>
        </w:rPr>
        <w:t>the sward structure.</w:t>
      </w:r>
    </w:p>
    <w:p w:rsidR="00D655CC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D655CC" w:rsidRPr="002253ED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Pr="002253ED">
        <w:rPr>
          <w:rFonts w:ascii="Arial" w:hAnsi="Arial" w:cs="Arial"/>
          <w:b/>
          <w:sz w:val="26"/>
          <w:szCs w:val="26"/>
        </w:rPr>
        <w:t>Table 9: Mells Valley Key Environmental Conditions</w:t>
      </w:r>
    </w:p>
    <w:p w:rsidR="00D655CC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tbl>
      <w:tblPr>
        <w:tblStyle w:val="TableGrid"/>
        <w:tblW w:w="0" w:type="auto"/>
        <w:tblInd w:w="720" w:type="dxa"/>
        <w:tblLook w:val="04A0"/>
      </w:tblPr>
      <w:tblGrid>
        <w:gridCol w:w="2507"/>
        <w:gridCol w:w="6015"/>
      </w:tblGrid>
      <w:tr w:rsidR="00D655CC" w:rsidRPr="007523D8" w:rsidTr="007523D8">
        <w:tc>
          <w:tcPr>
            <w:tcW w:w="2507" w:type="dxa"/>
            <w:shd w:val="clear" w:color="auto" w:fill="76923C" w:themeFill="accent3" w:themeFillShade="BF"/>
          </w:tcPr>
          <w:p w:rsidR="00D655CC" w:rsidRPr="007523D8" w:rsidRDefault="00D655CC" w:rsidP="00D655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7523D8">
              <w:rPr>
                <w:rFonts w:ascii="Arial" w:hAnsi="Arial" w:cs="Arial"/>
                <w:b/>
              </w:rPr>
              <w:t>Qualifying features</w:t>
            </w:r>
          </w:p>
        </w:tc>
        <w:tc>
          <w:tcPr>
            <w:tcW w:w="6015" w:type="dxa"/>
            <w:shd w:val="clear" w:color="auto" w:fill="76923C" w:themeFill="accent3" w:themeFillShade="BF"/>
          </w:tcPr>
          <w:p w:rsidR="00D655CC" w:rsidRPr="007523D8" w:rsidRDefault="00D655CC" w:rsidP="00D655C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7523D8">
              <w:rPr>
                <w:rFonts w:ascii="Arial" w:hAnsi="Arial" w:cs="Arial"/>
                <w:b/>
              </w:rPr>
              <w:t>Key environmental conditions to support site integrity</w:t>
            </w:r>
          </w:p>
        </w:tc>
      </w:tr>
      <w:tr w:rsidR="00D655CC" w:rsidRPr="007523D8" w:rsidTr="00D655CC">
        <w:tc>
          <w:tcPr>
            <w:tcW w:w="2507" w:type="dxa"/>
          </w:tcPr>
          <w:p w:rsidR="00D655CC" w:rsidRP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Greater horseshoe bat</w:t>
            </w:r>
          </w:p>
        </w:tc>
        <w:tc>
          <w:tcPr>
            <w:tcW w:w="6015" w:type="dxa"/>
          </w:tcPr>
          <w:p w:rsidR="00D655CC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Undisturbed roosts</w:t>
            </w:r>
          </w:p>
          <w:p w:rsid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Roost conditions maintained</w:t>
            </w:r>
          </w:p>
          <w:p w:rsid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Appropriate management of vegetation at roost entrances</w:t>
            </w:r>
          </w:p>
          <w:p w:rsid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Maintenance and connectivity of habitats used as flight line on and off site</w:t>
            </w:r>
          </w:p>
          <w:p w:rsidR="007523D8" w:rsidRP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Feeding areas</w:t>
            </w:r>
          </w:p>
        </w:tc>
      </w:tr>
      <w:tr w:rsidR="00D655CC" w:rsidRPr="007523D8" w:rsidTr="00D655CC">
        <w:tc>
          <w:tcPr>
            <w:tcW w:w="2507" w:type="dxa"/>
          </w:tcPr>
          <w:p w:rsidR="00D655CC" w:rsidRP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Caves not open to the public</w:t>
            </w:r>
          </w:p>
        </w:tc>
        <w:tc>
          <w:tcPr>
            <w:tcW w:w="6015" w:type="dxa"/>
          </w:tcPr>
          <w:p w:rsidR="00D655CC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Pressure from human activity above and below ground</w:t>
            </w:r>
          </w:p>
          <w:p w:rsidR="007523D8" w:rsidRP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Management of overlying land and catchment</w:t>
            </w:r>
          </w:p>
        </w:tc>
      </w:tr>
      <w:tr w:rsidR="00D655CC" w:rsidRPr="007523D8" w:rsidTr="00D655CC">
        <w:tc>
          <w:tcPr>
            <w:tcW w:w="2507" w:type="dxa"/>
          </w:tcPr>
          <w:p w:rsidR="00D655CC" w:rsidRP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Semi-natural dry grasslands and </w:t>
            </w:r>
            <w:r>
              <w:rPr>
                <w:rFonts w:ascii="Arial" w:hAnsi="Arial" w:cs="Arial"/>
              </w:rPr>
              <w:lastRenderedPageBreak/>
              <w:t xml:space="preserve">scrubland </w:t>
            </w:r>
            <w:proofErr w:type="spellStart"/>
            <w:r>
              <w:rPr>
                <w:rFonts w:ascii="Arial" w:hAnsi="Arial" w:cs="Arial"/>
              </w:rPr>
              <w:t>facies</w:t>
            </w:r>
            <w:proofErr w:type="spellEnd"/>
            <w:r>
              <w:rPr>
                <w:rFonts w:ascii="Arial" w:hAnsi="Arial" w:cs="Arial"/>
              </w:rPr>
              <w:t xml:space="preserve"> on calcareous substrates</w:t>
            </w:r>
          </w:p>
        </w:tc>
        <w:tc>
          <w:tcPr>
            <w:tcW w:w="6015" w:type="dxa"/>
          </w:tcPr>
          <w:p w:rsidR="00D655CC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Appropriate management</w:t>
            </w:r>
          </w:p>
          <w:p w:rsid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Soil conditions</w:t>
            </w:r>
          </w:p>
          <w:p w:rsid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Sward structure and composition</w:t>
            </w:r>
          </w:p>
          <w:p w:rsidR="007523D8" w:rsidRPr="007523D8" w:rsidRDefault="007523D8" w:rsidP="00D655CC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Absence of negative indicator species</w:t>
            </w:r>
          </w:p>
        </w:tc>
      </w:tr>
    </w:tbl>
    <w:p w:rsidR="00D655CC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D655CC" w:rsidRDefault="00D655CC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7523D8" w:rsidRPr="007523D8" w:rsidRDefault="007523D8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sz w:val="26"/>
          <w:szCs w:val="26"/>
        </w:rPr>
      </w:pPr>
      <w:r w:rsidRPr="007523D8">
        <w:rPr>
          <w:rFonts w:ascii="Arial" w:hAnsi="Arial" w:cs="Arial"/>
          <w:sz w:val="26"/>
          <w:szCs w:val="26"/>
        </w:rPr>
        <w:tab/>
      </w:r>
      <w:r w:rsidRPr="007523D8">
        <w:rPr>
          <w:rFonts w:ascii="Arial" w:hAnsi="Arial" w:cs="Arial"/>
          <w:b/>
          <w:sz w:val="26"/>
          <w:szCs w:val="26"/>
        </w:rPr>
        <w:t>Ecological Zone of Influence</w:t>
      </w:r>
    </w:p>
    <w:p w:rsidR="007523D8" w:rsidRPr="007523D8" w:rsidRDefault="007523D8" w:rsidP="00D655C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7523D8" w:rsidRDefault="00D655CC" w:rsidP="007523D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 w:rsidRPr="007523D8">
        <w:rPr>
          <w:rFonts w:ascii="Arial" w:hAnsi="Arial" w:cs="Arial"/>
          <w:sz w:val="26"/>
          <w:szCs w:val="26"/>
        </w:rPr>
        <w:t>4.46</w:t>
      </w:r>
      <w:r w:rsidRPr="007523D8">
        <w:rPr>
          <w:rFonts w:ascii="Arial" w:hAnsi="Arial" w:cs="Arial"/>
          <w:sz w:val="26"/>
          <w:szCs w:val="26"/>
        </w:rPr>
        <w:tab/>
      </w:r>
      <w:r w:rsidR="007523D8" w:rsidRPr="007523D8">
        <w:rPr>
          <w:rFonts w:ascii="Arial" w:hAnsi="Arial" w:cs="Arial"/>
          <w:sz w:val="26"/>
          <w:szCs w:val="26"/>
        </w:rPr>
        <w:t>For greater horseshoe bats a bu</w:t>
      </w:r>
      <w:r w:rsidR="007523D8">
        <w:rPr>
          <w:rFonts w:ascii="Arial" w:hAnsi="Arial" w:cs="Arial"/>
          <w:sz w:val="26"/>
          <w:szCs w:val="26"/>
        </w:rPr>
        <w:t xml:space="preserve">ffer of 6 kilometres around the </w:t>
      </w:r>
      <w:r w:rsidR="007523D8" w:rsidRPr="007523D8">
        <w:rPr>
          <w:rFonts w:ascii="Arial" w:hAnsi="Arial" w:cs="Arial"/>
          <w:sz w:val="26"/>
          <w:szCs w:val="26"/>
        </w:rPr>
        <w:t>maternity roos</w:t>
      </w:r>
      <w:r w:rsidR="007523D8">
        <w:rPr>
          <w:rFonts w:ascii="Arial" w:hAnsi="Arial" w:cs="Arial"/>
          <w:sz w:val="26"/>
          <w:szCs w:val="26"/>
        </w:rPr>
        <w:t xml:space="preserve">t </w:t>
      </w:r>
      <w:r w:rsidR="007523D8" w:rsidRPr="007523D8">
        <w:rPr>
          <w:rFonts w:ascii="Arial" w:hAnsi="Arial" w:cs="Arial"/>
          <w:sz w:val="26"/>
          <w:szCs w:val="26"/>
        </w:rPr>
        <w:t xml:space="preserve">site areas are formed. Starting with maternity roosts OS </w:t>
      </w:r>
      <w:proofErr w:type="spellStart"/>
      <w:r w:rsidR="007523D8" w:rsidRPr="007523D8">
        <w:rPr>
          <w:rFonts w:ascii="Arial" w:hAnsi="Arial" w:cs="Arial"/>
          <w:sz w:val="26"/>
          <w:szCs w:val="26"/>
        </w:rPr>
        <w:t>Mastermap</w:t>
      </w:r>
      <w:proofErr w:type="spellEnd"/>
      <w:r w:rsidR="007523D8" w:rsidRPr="007523D8">
        <w:rPr>
          <w:rFonts w:ascii="Arial" w:hAnsi="Arial" w:cs="Arial"/>
          <w:sz w:val="26"/>
          <w:szCs w:val="26"/>
        </w:rPr>
        <w:t xml:space="preserve"> polygons of</w:t>
      </w:r>
      <w:r w:rsidR="007523D8">
        <w:rPr>
          <w:rFonts w:ascii="Arial" w:hAnsi="Arial" w:cs="Arial"/>
          <w:sz w:val="26"/>
          <w:szCs w:val="26"/>
        </w:rPr>
        <w:t xml:space="preserve"> </w:t>
      </w:r>
      <w:r w:rsidR="007523D8" w:rsidRPr="007523D8">
        <w:rPr>
          <w:rFonts w:ascii="Arial" w:hAnsi="Arial" w:cs="Arial"/>
          <w:sz w:val="26"/>
          <w:szCs w:val="26"/>
        </w:rPr>
        <w:t>connected habitat within home range is digitised. This process is further analysed</w:t>
      </w:r>
      <w:r w:rsidR="007523D8">
        <w:rPr>
          <w:rFonts w:ascii="Arial" w:hAnsi="Arial" w:cs="Arial"/>
          <w:sz w:val="26"/>
          <w:szCs w:val="26"/>
        </w:rPr>
        <w:t xml:space="preserve"> </w:t>
      </w:r>
      <w:r w:rsidR="007523D8" w:rsidRPr="007523D8">
        <w:rPr>
          <w:rFonts w:ascii="Arial" w:hAnsi="Arial" w:cs="Arial"/>
          <w:sz w:val="26"/>
          <w:szCs w:val="26"/>
        </w:rPr>
        <w:t>using aerial photographic interpretation and available habitat data. Identification</w:t>
      </w:r>
      <w:r w:rsidR="007523D8">
        <w:rPr>
          <w:rFonts w:ascii="Arial" w:hAnsi="Arial" w:cs="Arial"/>
          <w:sz w:val="26"/>
          <w:szCs w:val="26"/>
        </w:rPr>
        <w:t xml:space="preserve"> </w:t>
      </w:r>
      <w:r w:rsidR="007523D8" w:rsidRPr="007523D8">
        <w:rPr>
          <w:rFonts w:ascii="Arial" w:hAnsi="Arial" w:cs="Arial"/>
          <w:sz w:val="26"/>
          <w:szCs w:val="26"/>
        </w:rPr>
        <w:t>of flyways and feeding areas are also based on radio tracking data produced in</w:t>
      </w:r>
      <w:r w:rsidR="007523D8">
        <w:rPr>
          <w:rFonts w:ascii="Arial" w:hAnsi="Arial" w:cs="Arial"/>
          <w:sz w:val="26"/>
          <w:szCs w:val="26"/>
        </w:rPr>
        <w:t xml:space="preserve"> </w:t>
      </w:r>
      <w:r w:rsidR="007523D8" w:rsidRPr="007523D8">
        <w:rPr>
          <w:rFonts w:ascii="Arial" w:hAnsi="Arial" w:cs="Arial"/>
          <w:sz w:val="26"/>
          <w:szCs w:val="26"/>
        </w:rPr>
        <w:t>2000 for the Mells Valley SAC (</w:t>
      </w:r>
      <w:proofErr w:type="spellStart"/>
      <w:r w:rsidR="007523D8" w:rsidRPr="007523D8">
        <w:rPr>
          <w:rFonts w:ascii="Arial" w:hAnsi="Arial" w:cs="Arial"/>
          <w:sz w:val="26"/>
          <w:szCs w:val="26"/>
        </w:rPr>
        <w:t>Billington</w:t>
      </w:r>
      <w:proofErr w:type="spellEnd"/>
      <w:r w:rsidR="007523D8" w:rsidRPr="007523D8">
        <w:rPr>
          <w:rFonts w:ascii="Arial" w:hAnsi="Arial" w:cs="Arial"/>
          <w:sz w:val="26"/>
          <w:szCs w:val="26"/>
        </w:rPr>
        <w:t>, 2000a). This forms the EZI for greater</w:t>
      </w:r>
      <w:r w:rsidR="007523D8">
        <w:rPr>
          <w:rFonts w:ascii="Arial" w:hAnsi="Arial" w:cs="Arial"/>
          <w:sz w:val="26"/>
          <w:szCs w:val="26"/>
        </w:rPr>
        <w:t xml:space="preserve"> </w:t>
      </w:r>
      <w:r w:rsidR="007523D8" w:rsidRPr="007523D8">
        <w:rPr>
          <w:rFonts w:ascii="Arial" w:hAnsi="Arial" w:cs="Arial"/>
          <w:sz w:val="26"/>
          <w:szCs w:val="26"/>
        </w:rPr>
        <w:t>horseshoe bats, which is shown in Map 4.</w:t>
      </w:r>
    </w:p>
    <w:p w:rsidR="007523D8" w:rsidRDefault="007523D8" w:rsidP="007523D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D655CC" w:rsidRPr="007523D8" w:rsidRDefault="007523D8" w:rsidP="007523D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4.47</w:t>
      </w:r>
      <w:r>
        <w:rPr>
          <w:rFonts w:ascii="Arial" w:hAnsi="Arial" w:cs="Arial"/>
          <w:sz w:val="26"/>
          <w:szCs w:val="26"/>
        </w:rPr>
        <w:tab/>
      </w:r>
      <w:r w:rsidRPr="007523D8">
        <w:rPr>
          <w:rFonts w:ascii="Arial" w:hAnsi="Arial" w:cs="Arial"/>
          <w:sz w:val="26"/>
          <w:szCs w:val="26"/>
        </w:rPr>
        <w:t xml:space="preserve">The </w:t>
      </w:r>
      <w:r w:rsidRPr="007523D8">
        <w:rPr>
          <w:rFonts w:ascii="Arial" w:hAnsi="Arial" w:cs="Arial"/>
          <w:b/>
          <w:bCs/>
          <w:sz w:val="26"/>
          <w:szCs w:val="26"/>
        </w:rPr>
        <w:t xml:space="preserve">unimproved calcareous grasslands </w:t>
      </w:r>
      <w:r w:rsidRPr="007523D8">
        <w:rPr>
          <w:rFonts w:ascii="Arial" w:hAnsi="Arial" w:cs="Arial"/>
          <w:sz w:val="26"/>
          <w:szCs w:val="26"/>
        </w:rPr>
        <w:t>are sensitive to changes in air quality.</w:t>
      </w:r>
      <w:r>
        <w:rPr>
          <w:rFonts w:ascii="Arial" w:hAnsi="Arial" w:cs="Arial"/>
          <w:sz w:val="26"/>
          <w:szCs w:val="26"/>
        </w:rPr>
        <w:t xml:space="preserve"> </w:t>
      </w:r>
      <w:r w:rsidRPr="007523D8">
        <w:rPr>
          <w:rFonts w:ascii="Arial" w:hAnsi="Arial" w:cs="Arial"/>
          <w:sz w:val="26"/>
          <w:szCs w:val="26"/>
        </w:rPr>
        <w:t>The habitat therefore may be influenced outside the SAC by dust and air pollution</w:t>
      </w:r>
      <w:r>
        <w:rPr>
          <w:rFonts w:ascii="Arial" w:hAnsi="Arial" w:cs="Arial"/>
          <w:sz w:val="26"/>
          <w:szCs w:val="26"/>
        </w:rPr>
        <w:t xml:space="preserve"> </w:t>
      </w:r>
      <w:r w:rsidRPr="007523D8">
        <w:rPr>
          <w:rFonts w:ascii="Arial" w:hAnsi="Arial" w:cs="Arial"/>
          <w:sz w:val="26"/>
          <w:szCs w:val="26"/>
        </w:rPr>
        <w:t>resulting from issues set out in Chapter 3. Air pollution from traffic may have</w:t>
      </w:r>
      <w:r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7523D8">
        <w:rPr>
          <w:rFonts w:ascii="Arial" w:hAnsi="Arial" w:cs="Arial"/>
          <w:sz w:val="26"/>
          <w:szCs w:val="26"/>
        </w:rPr>
        <w:t>eutrophication</w:t>
      </w:r>
      <w:proofErr w:type="spellEnd"/>
      <w:r w:rsidRPr="007523D8">
        <w:rPr>
          <w:rFonts w:ascii="Arial" w:hAnsi="Arial" w:cs="Arial"/>
          <w:sz w:val="26"/>
          <w:szCs w:val="26"/>
        </w:rPr>
        <w:t xml:space="preserve"> effects, which would impact on species composition in the sward.</w:t>
      </w:r>
    </w:p>
    <w:p w:rsidR="008C7780" w:rsidRDefault="008C7780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947873" w:rsidRDefault="00947873" w:rsidP="008C7780">
      <w:pPr>
        <w:rPr>
          <w:rFonts w:ascii="Arial" w:hAnsi="Arial" w:cs="Arial"/>
          <w:sz w:val="26"/>
          <w:szCs w:val="26"/>
        </w:rPr>
      </w:pPr>
    </w:p>
    <w:p w:rsidR="008C7780" w:rsidRPr="007523D8" w:rsidRDefault="007523D8" w:rsidP="007D16D5">
      <w:pPr>
        <w:ind w:firstLine="720"/>
        <w:rPr>
          <w:rFonts w:ascii="Arial" w:hAnsi="Arial" w:cs="Arial"/>
          <w:b/>
          <w:sz w:val="26"/>
          <w:szCs w:val="26"/>
        </w:rPr>
      </w:pPr>
      <w:r w:rsidRPr="007523D8">
        <w:rPr>
          <w:rFonts w:ascii="Arial" w:hAnsi="Arial" w:cs="Arial"/>
          <w:b/>
          <w:sz w:val="26"/>
          <w:szCs w:val="26"/>
        </w:rPr>
        <w:lastRenderedPageBreak/>
        <w:t>Map 4: Mells Valley SAC Ecological Zone of Influence</w:t>
      </w:r>
    </w:p>
    <w:p w:rsidR="008C7780" w:rsidRDefault="007523D8" w:rsidP="008C7780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GB"/>
        </w:rPr>
        <w:drawing>
          <wp:inline distT="0" distB="0" distL="0" distR="0">
            <wp:extent cx="5727700" cy="5055235"/>
            <wp:effectExtent l="19050" t="19050" r="25400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0552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780" w:rsidRDefault="008C7780" w:rsidP="008C7780">
      <w:pPr>
        <w:rPr>
          <w:rFonts w:ascii="Arial" w:hAnsi="Arial" w:cs="Arial"/>
          <w:sz w:val="26"/>
          <w:szCs w:val="26"/>
        </w:rPr>
      </w:pPr>
    </w:p>
    <w:p w:rsidR="002426A8" w:rsidRPr="002426A8" w:rsidRDefault="002426A8" w:rsidP="002426A8">
      <w:pPr>
        <w:ind w:left="720" w:hanging="720"/>
        <w:rPr>
          <w:rFonts w:ascii="Arial" w:hAnsi="Arial" w:cs="Arial"/>
          <w:sz w:val="26"/>
          <w:szCs w:val="26"/>
        </w:rPr>
      </w:pPr>
      <w:r w:rsidRPr="002426A8">
        <w:rPr>
          <w:rFonts w:ascii="Arial" w:hAnsi="Arial" w:cs="Arial"/>
          <w:sz w:val="26"/>
          <w:szCs w:val="26"/>
        </w:rPr>
        <w:t>4.48</w:t>
      </w:r>
      <w:r w:rsidRPr="002426A8">
        <w:rPr>
          <w:rFonts w:ascii="Arial" w:hAnsi="Arial" w:cs="Arial"/>
          <w:sz w:val="26"/>
          <w:szCs w:val="26"/>
        </w:rPr>
        <w:tab/>
        <w:t xml:space="preserve">Two hundred metres is the distance from a road where nitrogen deposition is expected to occur in the Habitat Regulations Assessment of the draft Regional Spatial Strategy for the South West (2006). </w:t>
      </w:r>
      <w:proofErr w:type="spellStart"/>
      <w:r w:rsidRPr="002426A8">
        <w:rPr>
          <w:rFonts w:ascii="Arial" w:hAnsi="Arial" w:cs="Arial"/>
          <w:i/>
          <w:sz w:val="26"/>
          <w:szCs w:val="26"/>
        </w:rPr>
        <w:t>Bignell</w:t>
      </w:r>
      <w:proofErr w:type="spellEnd"/>
      <w:r w:rsidRPr="002426A8">
        <w:rPr>
          <w:rFonts w:ascii="Arial" w:hAnsi="Arial" w:cs="Arial"/>
          <w:i/>
          <w:sz w:val="26"/>
          <w:szCs w:val="26"/>
        </w:rPr>
        <w:t xml:space="preserve"> et al, (2004)</w:t>
      </w:r>
      <w:r w:rsidRPr="002426A8">
        <w:rPr>
          <w:rFonts w:ascii="Arial" w:hAnsi="Arial" w:cs="Arial"/>
          <w:sz w:val="26"/>
          <w:szCs w:val="26"/>
        </w:rPr>
        <w:t xml:space="preserve"> consider that 150 metres air quality returns to background levels. The greater distance is used, as a precautionary approach is required.</w:t>
      </w:r>
    </w:p>
    <w:p w:rsidR="002426A8" w:rsidRPr="002426A8" w:rsidRDefault="002426A8" w:rsidP="002426A8">
      <w:pPr>
        <w:ind w:left="720" w:hanging="720"/>
        <w:rPr>
          <w:rFonts w:ascii="Arial" w:hAnsi="Arial" w:cs="Arial"/>
          <w:b/>
          <w:sz w:val="26"/>
          <w:szCs w:val="26"/>
        </w:rPr>
      </w:pPr>
      <w:r w:rsidRPr="002426A8">
        <w:rPr>
          <w:rFonts w:ascii="Arial" w:hAnsi="Arial" w:cs="Arial"/>
          <w:sz w:val="26"/>
          <w:szCs w:val="26"/>
        </w:rPr>
        <w:tab/>
      </w:r>
      <w:r w:rsidRPr="002426A8">
        <w:rPr>
          <w:rFonts w:ascii="Arial" w:hAnsi="Arial" w:cs="Arial"/>
          <w:b/>
          <w:sz w:val="26"/>
          <w:szCs w:val="26"/>
        </w:rPr>
        <w:t>Vulnerability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 w:rsidRPr="002426A8">
        <w:rPr>
          <w:rFonts w:ascii="Arial" w:hAnsi="Arial" w:cs="Arial"/>
          <w:sz w:val="26"/>
          <w:szCs w:val="26"/>
        </w:rPr>
        <w:t>4.49</w:t>
      </w:r>
      <w:r w:rsidRPr="002426A8">
        <w:rPr>
          <w:rFonts w:ascii="Arial" w:hAnsi="Arial" w:cs="Arial"/>
          <w:sz w:val="26"/>
          <w:szCs w:val="26"/>
        </w:rPr>
        <w:tab/>
        <w:t>The bat population in the Mells Valley uses a range of natural caves and manmade</w:t>
      </w:r>
      <w:r>
        <w:rPr>
          <w:rFonts w:ascii="Arial" w:hAnsi="Arial" w:cs="Arial"/>
          <w:sz w:val="26"/>
          <w:szCs w:val="26"/>
        </w:rPr>
        <w:t xml:space="preserve"> </w:t>
      </w:r>
      <w:r w:rsidRPr="002426A8">
        <w:rPr>
          <w:rFonts w:ascii="Arial" w:hAnsi="Arial" w:cs="Arial"/>
          <w:sz w:val="26"/>
          <w:szCs w:val="26"/>
        </w:rPr>
        <w:t>tunnels in which to breed and hibernate. None of the sites are currently</w:t>
      </w:r>
      <w:r>
        <w:rPr>
          <w:rFonts w:ascii="Arial" w:hAnsi="Arial" w:cs="Arial"/>
          <w:sz w:val="26"/>
          <w:szCs w:val="26"/>
        </w:rPr>
        <w:t xml:space="preserve"> </w:t>
      </w:r>
      <w:r w:rsidRPr="002426A8">
        <w:rPr>
          <w:rFonts w:ascii="Arial" w:hAnsi="Arial" w:cs="Arial"/>
          <w:sz w:val="26"/>
          <w:szCs w:val="26"/>
        </w:rPr>
        <w:t>managed directly for bats. The population is vulnerable to disturbance from</w:t>
      </w:r>
      <w:r>
        <w:rPr>
          <w:rFonts w:ascii="Arial" w:hAnsi="Arial" w:cs="Arial"/>
          <w:sz w:val="26"/>
          <w:szCs w:val="26"/>
        </w:rPr>
        <w:t xml:space="preserve"> </w:t>
      </w:r>
      <w:r w:rsidRPr="002426A8">
        <w:rPr>
          <w:rFonts w:ascii="Arial" w:hAnsi="Arial" w:cs="Arial"/>
          <w:sz w:val="26"/>
          <w:szCs w:val="26"/>
        </w:rPr>
        <w:t>human access. Public access and disturbance is having a negative impact on the</w:t>
      </w:r>
      <w:r>
        <w:rPr>
          <w:rFonts w:ascii="Arial" w:hAnsi="Arial" w:cs="Arial"/>
          <w:sz w:val="26"/>
          <w:szCs w:val="26"/>
        </w:rPr>
        <w:t xml:space="preserve"> </w:t>
      </w:r>
      <w:r w:rsidRPr="002426A8">
        <w:rPr>
          <w:rFonts w:ascii="Arial" w:hAnsi="Arial" w:cs="Arial"/>
          <w:sz w:val="26"/>
          <w:szCs w:val="26"/>
        </w:rPr>
        <w:t>site. Natural England is discussing access provisions with the owner.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 w:rsidRPr="002426A8">
        <w:rPr>
          <w:rFonts w:ascii="Arial" w:hAnsi="Arial" w:cs="Arial"/>
          <w:sz w:val="26"/>
          <w:szCs w:val="26"/>
        </w:rPr>
        <w:lastRenderedPageBreak/>
        <w:t>4.50</w:t>
      </w:r>
      <w:r w:rsidRPr="002426A8">
        <w:rPr>
          <w:rFonts w:ascii="Arial" w:hAnsi="Arial" w:cs="Arial"/>
          <w:sz w:val="26"/>
          <w:szCs w:val="26"/>
        </w:rPr>
        <w:tab/>
        <w:t>For the unimproved grassland cutting or grazing, including control of scrub encroachment maintains the sward. The presence of negative indicator species</w:t>
      </w:r>
      <w:r>
        <w:rPr>
          <w:rFonts w:ascii="Arial" w:hAnsi="Arial" w:cs="Arial"/>
          <w:sz w:val="26"/>
          <w:szCs w:val="26"/>
        </w:rPr>
        <w:t xml:space="preserve"> </w:t>
      </w:r>
      <w:r w:rsidRPr="002426A8">
        <w:rPr>
          <w:rFonts w:ascii="Arial" w:hAnsi="Arial" w:cs="Arial"/>
          <w:sz w:val="26"/>
          <w:szCs w:val="26"/>
        </w:rPr>
        <w:t>may indicate problems such as eutrophication, scrub invasion (insufficient</w:t>
      </w:r>
      <w:r>
        <w:rPr>
          <w:rFonts w:ascii="Arial" w:hAnsi="Arial" w:cs="Arial"/>
          <w:sz w:val="26"/>
          <w:szCs w:val="26"/>
        </w:rPr>
        <w:t xml:space="preserve"> </w:t>
      </w:r>
      <w:r w:rsidRPr="002426A8">
        <w:rPr>
          <w:rFonts w:ascii="Arial" w:hAnsi="Arial" w:cs="Arial"/>
          <w:sz w:val="26"/>
          <w:szCs w:val="26"/>
        </w:rPr>
        <w:t>control) or over grazing (e.g. by rabbits). A suitable grazing regime is required.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2426A8" w:rsidRP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 w:rsidRPr="002426A8">
        <w:rPr>
          <w:rFonts w:ascii="Arial" w:hAnsi="Arial" w:cs="Arial"/>
          <w:b/>
          <w:sz w:val="26"/>
          <w:szCs w:val="26"/>
        </w:rPr>
        <w:t>Mendip Woodlands SAC</w:t>
      </w:r>
    </w:p>
    <w:p w:rsidR="002426A8" w:rsidRP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sz w:val="26"/>
          <w:szCs w:val="26"/>
        </w:rPr>
      </w:pPr>
    </w:p>
    <w:p w:rsidR="002426A8" w:rsidRP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b/>
          <w:sz w:val="26"/>
          <w:szCs w:val="26"/>
        </w:rPr>
      </w:pPr>
      <w:r w:rsidRPr="002426A8">
        <w:rPr>
          <w:rFonts w:ascii="Arial" w:hAnsi="Arial" w:cs="Arial"/>
          <w:b/>
          <w:sz w:val="26"/>
          <w:szCs w:val="26"/>
        </w:rPr>
        <w:tab/>
        <w:t>Component Sites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4.51</w:t>
      </w:r>
      <w:r>
        <w:rPr>
          <w:rFonts w:ascii="Arial" w:hAnsi="Arial" w:cs="Arial"/>
          <w:sz w:val="26"/>
          <w:szCs w:val="26"/>
        </w:rPr>
        <w:tab/>
        <w:t>The component sites for the Mendip Woodlands SAC are: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</w:p>
    <w:p w:rsidR="002426A8" w:rsidRDefault="002426A8" w:rsidP="002426A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Asham</w:t>
      </w:r>
      <w:proofErr w:type="spellEnd"/>
      <w:r>
        <w:rPr>
          <w:rFonts w:ascii="Arial" w:hAnsi="Arial" w:cs="Arial"/>
          <w:sz w:val="26"/>
          <w:szCs w:val="26"/>
        </w:rPr>
        <w:t xml:space="preserve"> Wood SSSI</w:t>
      </w:r>
    </w:p>
    <w:p w:rsidR="002426A8" w:rsidRDefault="002426A8" w:rsidP="002426A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proofErr w:type="spellStart"/>
      <w:r>
        <w:rPr>
          <w:rFonts w:ascii="Arial" w:hAnsi="Arial" w:cs="Arial"/>
          <w:sz w:val="26"/>
          <w:szCs w:val="26"/>
        </w:rPr>
        <w:t>Ebbor</w:t>
      </w:r>
      <w:proofErr w:type="spellEnd"/>
      <w:r>
        <w:rPr>
          <w:rFonts w:ascii="Arial" w:hAnsi="Arial" w:cs="Arial"/>
          <w:sz w:val="26"/>
          <w:szCs w:val="26"/>
        </w:rPr>
        <w:t xml:space="preserve"> Gorge SSSI</w:t>
      </w:r>
    </w:p>
    <w:p w:rsidR="002426A8" w:rsidRDefault="002426A8" w:rsidP="002426A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Rodney Stoke SSSI</w:t>
      </w:r>
    </w:p>
    <w:p w:rsidR="002426A8" w:rsidRDefault="002426A8" w:rsidP="002426A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Cheddar Wood SSSI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426A8" w:rsidRPr="002426A8" w:rsidRDefault="002426A8" w:rsidP="002426A8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sz w:val="26"/>
          <w:szCs w:val="26"/>
        </w:rPr>
      </w:pPr>
      <w:r w:rsidRPr="002426A8">
        <w:rPr>
          <w:rFonts w:ascii="Arial" w:hAnsi="Arial" w:cs="Arial"/>
          <w:b/>
          <w:sz w:val="26"/>
          <w:szCs w:val="26"/>
        </w:rPr>
        <w:t>Site Condition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4.52</w:t>
      </w:r>
      <w:r>
        <w:rPr>
          <w:rFonts w:ascii="Arial" w:hAnsi="Arial" w:cs="Arial"/>
          <w:sz w:val="26"/>
          <w:szCs w:val="26"/>
        </w:rPr>
        <w:tab/>
        <w:t xml:space="preserve">Based on the table for the equivalent Site of Special Scientific Interest the condition of the affected components, by % of site, is as </w:t>
      </w:r>
      <w:r w:rsidR="00AB6F22">
        <w:rPr>
          <w:rFonts w:ascii="Arial" w:hAnsi="Arial" w:cs="Arial"/>
          <w:sz w:val="26"/>
          <w:szCs w:val="26"/>
        </w:rPr>
        <w:t>follows</w:t>
      </w:r>
      <w:r>
        <w:rPr>
          <w:rFonts w:ascii="Arial" w:hAnsi="Arial" w:cs="Arial"/>
          <w:sz w:val="26"/>
          <w:szCs w:val="26"/>
        </w:rPr>
        <w:t>: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426A8" w:rsidRPr="002426A8" w:rsidRDefault="002426A8" w:rsidP="00242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2426A8">
        <w:rPr>
          <w:rFonts w:ascii="Arial" w:hAnsi="Arial" w:cs="Arial"/>
          <w:b/>
          <w:sz w:val="26"/>
          <w:szCs w:val="26"/>
        </w:rPr>
        <w:tab/>
        <w:t>Table 10: Mendip Woodlands Site Condition</w:t>
      </w:r>
    </w:p>
    <w:p w:rsidR="002426A8" w:rsidRDefault="002426A8" w:rsidP="00242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468"/>
        <w:gridCol w:w="1463"/>
        <w:gridCol w:w="1622"/>
        <w:gridCol w:w="1622"/>
        <w:gridCol w:w="1622"/>
        <w:gridCol w:w="1445"/>
      </w:tblGrid>
      <w:tr w:rsidR="002426A8" w:rsidRPr="007523D8" w:rsidTr="008D44C5">
        <w:trPr>
          <w:jc w:val="center"/>
        </w:trPr>
        <w:tc>
          <w:tcPr>
            <w:tcW w:w="1540" w:type="dxa"/>
            <w:shd w:val="clear" w:color="auto" w:fill="76923C" w:themeFill="accent3" w:themeFillShade="BF"/>
          </w:tcPr>
          <w:p w:rsidR="002426A8" w:rsidRPr="007523D8" w:rsidRDefault="002426A8" w:rsidP="008D44C5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SAC component site</w:t>
            </w:r>
          </w:p>
        </w:tc>
        <w:tc>
          <w:tcPr>
            <w:tcW w:w="1540" w:type="dxa"/>
            <w:shd w:val="clear" w:color="auto" w:fill="76923C" w:themeFill="accent3" w:themeFillShade="BF"/>
          </w:tcPr>
          <w:p w:rsidR="002426A8" w:rsidRPr="007523D8" w:rsidRDefault="002426A8" w:rsidP="008D44C5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Favourable</w:t>
            </w:r>
          </w:p>
        </w:tc>
        <w:tc>
          <w:tcPr>
            <w:tcW w:w="1540" w:type="dxa"/>
            <w:shd w:val="clear" w:color="auto" w:fill="76923C" w:themeFill="accent3" w:themeFillShade="BF"/>
          </w:tcPr>
          <w:p w:rsidR="002426A8" w:rsidRPr="007523D8" w:rsidRDefault="002426A8" w:rsidP="008D44C5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Unfavourable recovering</w:t>
            </w:r>
          </w:p>
        </w:tc>
        <w:tc>
          <w:tcPr>
            <w:tcW w:w="1540" w:type="dxa"/>
            <w:shd w:val="clear" w:color="auto" w:fill="76923C" w:themeFill="accent3" w:themeFillShade="BF"/>
          </w:tcPr>
          <w:p w:rsidR="002426A8" w:rsidRPr="007523D8" w:rsidRDefault="002426A8" w:rsidP="008D44C5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Unfavourable no change</w:t>
            </w:r>
          </w:p>
        </w:tc>
        <w:tc>
          <w:tcPr>
            <w:tcW w:w="1541" w:type="dxa"/>
            <w:shd w:val="clear" w:color="auto" w:fill="76923C" w:themeFill="accent3" w:themeFillShade="BF"/>
          </w:tcPr>
          <w:p w:rsidR="002426A8" w:rsidRPr="007523D8" w:rsidRDefault="002426A8" w:rsidP="008D44C5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Unfavourable declining</w:t>
            </w:r>
          </w:p>
        </w:tc>
        <w:tc>
          <w:tcPr>
            <w:tcW w:w="1541" w:type="dxa"/>
            <w:shd w:val="clear" w:color="auto" w:fill="76923C" w:themeFill="accent3" w:themeFillShade="BF"/>
          </w:tcPr>
          <w:p w:rsidR="002426A8" w:rsidRPr="007523D8" w:rsidRDefault="002426A8" w:rsidP="008D44C5">
            <w:pPr>
              <w:rPr>
                <w:rFonts w:ascii="Arial" w:hAnsi="Arial" w:cs="Arial"/>
                <w:b/>
                <w:iCs/>
              </w:rPr>
            </w:pPr>
            <w:r w:rsidRPr="007523D8">
              <w:rPr>
                <w:rFonts w:ascii="Arial" w:hAnsi="Arial" w:cs="Arial"/>
                <w:b/>
                <w:iCs/>
              </w:rPr>
              <w:t>Destroyed, part destroyed</w:t>
            </w:r>
          </w:p>
        </w:tc>
      </w:tr>
      <w:tr w:rsidR="002426A8" w:rsidRPr="007523D8" w:rsidTr="008D44C5">
        <w:trPr>
          <w:jc w:val="center"/>
        </w:trPr>
        <w:tc>
          <w:tcPr>
            <w:tcW w:w="1540" w:type="dxa"/>
          </w:tcPr>
          <w:p w:rsidR="002426A8" w:rsidRPr="007523D8" w:rsidRDefault="002426A8" w:rsidP="008D44C5">
            <w:pPr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Asham</w:t>
            </w:r>
            <w:proofErr w:type="spellEnd"/>
            <w:r>
              <w:rPr>
                <w:rFonts w:ascii="Arial" w:hAnsi="Arial" w:cs="Arial"/>
                <w:iCs/>
              </w:rPr>
              <w:t xml:space="preserve"> Wood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100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</w:tr>
      <w:tr w:rsidR="002426A8" w:rsidRPr="007523D8" w:rsidTr="008D44C5">
        <w:trPr>
          <w:jc w:val="center"/>
        </w:trPr>
        <w:tc>
          <w:tcPr>
            <w:tcW w:w="1540" w:type="dxa"/>
          </w:tcPr>
          <w:p w:rsidR="002426A8" w:rsidRPr="007523D8" w:rsidRDefault="002426A8" w:rsidP="008D44C5">
            <w:pPr>
              <w:rPr>
                <w:rFonts w:ascii="Arial" w:hAnsi="Arial" w:cs="Arial"/>
                <w:iCs/>
              </w:rPr>
            </w:pPr>
            <w:proofErr w:type="spellStart"/>
            <w:r>
              <w:rPr>
                <w:rFonts w:ascii="Arial" w:hAnsi="Arial" w:cs="Arial"/>
                <w:iCs/>
              </w:rPr>
              <w:t>Ebbor</w:t>
            </w:r>
            <w:proofErr w:type="spellEnd"/>
            <w:r>
              <w:rPr>
                <w:rFonts w:ascii="Arial" w:hAnsi="Arial" w:cs="Arial"/>
                <w:iCs/>
              </w:rPr>
              <w:t xml:space="preserve"> Gorge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80.22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19.78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</w:tr>
      <w:tr w:rsidR="002426A8" w:rsidRPr="007523D8" w:rsidTr="008D44C5">
        <w:trPr>
          <w:jc w:val="center"/>
        </w:trPr>
        <w:tc>
          <w:tcPr>
            <w:tcW w:w="1540" w:type="dxa"/>
          </w:tcPr>
          <w:p w:rsidR="002426A8" w:rsidRPr="007523D8" w:rsidRDefault="002426A8" w:rsidP="008D44C5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Rodney Stoke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73.59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10.87</w:t>
            </w:r>
          </w:p>
        </w:tc>
        <w:tc>
          <w:tcPr>
            <w:tcW w:w="1540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15.54</w:t>
            </w:r>
          </w:p>
        </w:tc>
        <w:tc>
          <w:tcPr>
            <w:tcW w:w="1541" w:type="dxa"/>
          </w:tcPr>
          <w:p w:rsidR="002426A8" w:rsidRPr="007523D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</w:tr>
      <w:tr w:rsidR="002426A8" w:rsidRPr="007523D8" w:rsidTr="008D44C5">
        <w:trPr>
          <w:jc w:val="center"/>
        </w:trPr>
        <w:tc>
          <w:tcPr>
            <w:tcW w:w="1540" w:type="dxa"/>
          </w:tcPr>
          <w:p w:rsidR="002426A8" w:rsidRDefault="002426A8" w:rsidP="008D44C5">
            <w:pPr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Cheddar Wood</w:t>
            </w:r>
          </w:p>
        </w:tc>
        <w:tc>
          <w:tcPr>
            <w:tcW w:w="1540" w:type="dxa"/>
          </w:tcPr>
          <w:p w:rsidR="002426A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6.7</w:t>
            </w:r>
          </w:p>
        </w:tc>
        <w:tc>
          <w:tcPr>
            <w:tcW w:w="1540" w:type="dxa"/>
          </w:tcPr>
          <w:p w:rsidR="002426A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90.09</w:t>
            </w:r>
          </w:p>
        </w:tc>
        <w:tc>
          <w:tcPr>
            <w:tcW w:w="1540" w:type="dxa"/>
          </w:tcPr>
          <w:p w:rsidR="002426A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  <w:tc>
          <w:tcPr>
            <w:tcW w:w="1541" w:type="dxa"/>
          </w:tcPr>
          <w:p w:rsidR="002426A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3.21</w:t>
            </w:r>
          </w:p>
        </w:tc>
        <w:tc>
          <w:tcPr>
            <w:tcW w:w="1541" w:type="dxa"/>
          </w:tcPr>
          <w:p w:rsidR="002426A8" w:rsidRDefault="002426A8" w:rsidP="008D44C5">
            <w:pPr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0</w:t>
            </w:r>
          </w:p>
        </w:tc>
      </w:tr>
    </w:tbl>
    <w:p w:rsidR="002426A8" w:rsidRPr="002426A8" w:rsidRDefault="002426A8" w:rsidP="00242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7D16D5" w:rsidRDefault="007D16D5" w:rsidP="008C7780">
      <w:pPr>
        <w:rPr>
          <w:rFonts w:ascii="Arial" w:hAnsi="Arial" w:cs="Arial"/>
          <w:sz w:val="26"/>
          <w:szCs w:val="26"/>
        </w:rPr>
      </w:pPr>
    </w:p>
    <w:p w:rsidR="007D16D5" w:rsidRDefault="007D16D5" w:rsidP="008C7780">
      <w:pPr>
        <w:rPr>
          <w:rFonts w:ascii="Arial" w:hAnsi="Arial" w:cs="Arial"/>
          <w:sz w:val="26"/>
          <w:szCs w:val="26"/>
        </w:rPr>
      </w:pPr>
    </w:p>
    <w:p w:rsidR="007D16D5" w:rsidRDefault="007D16D5" w:rsidP="008C7780">
      <w:pPr>
        <w:rPr>
          <w:rFonts w:ascii="Arial" w:hAnsi="Arial" w:cs="Arial"/>
          <w:sz w:val="26"/>
          <w:szCs w:val="26"/>
        </w:rPr>
      </w:pPr>
    </w:p>
    <w:p w:rsidR="007D16D5" w:rsidRDefault="007D16D5" w:rsidP="008C7780">
      <w:pPr>
        <w:rPr>
          <w:rFonts w:ascii="Arial" w:hAnsi="Arial" w:cs="Arial"/>
          <w:sz w:val="26"/>
          <w:szCs w:val="26"/>
        </w:rPr>
      </w:pPr>
    </w:p>
    <w:p w:rsidR="007D16D5" w:rsidRDefault="007D16D5" w:rsidP="008C7780">
      <w:pPr>
        <w:rPr>
          <w:rFonts w:ascii="Arial" w:hAnsi="Arial" w:cs="Arial"/>
          <w:sz w:val="26"/>
          <w:szCs w:val="26"/>
        </w:rPr>
      </w:pPr>
    </w:p>
    <w:p w:rsidR="007D16D5" w:rsidRDefault="007D16D5" w:rsidP="008C7780">
      <w:pPr>
        <w:rPr>
          <w:rFonts w:ascii="Arial" w:hAnsi="Arial" w:cs="Arial"/>
          <w:sz w:val="26"/>
          <w:szCs w:val="26"/>
        </w:rPr>
      </w:pPr>
    </w:p>
    <w:p w:rsidR="007523D8" w:rsidRPr="008C7780" w:rsidRDefault="007523D8" w:rsidP="008C7780">
      <w:pPr>
        <w:rPr>
          <w:rFonts w:ascii="Arial" w:hAnsi="Arial" w:cs="Arial"/>
          <w:sz w:val="26"/>
          <w:szCs w:val="26"/>
        </w:rPr>
      </w:pPr>
    </w:p>
    <w:sectPr w:rsidR="007523D8" w:rsidRPr="008C7780" w:rsidSect="007D7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670C9C"/>
    <w:multiLevelType w:val="hybridMultilevel"/>
    <w:tmpl w:val="D774F9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9D2E8C"/>
    <w:multiLevelType w:val="hybridMultilevel"/>
    <w:tmpl w:val="DDDA9C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49131E8"/>
    <w:multiLevelType w:val="hybridMultilevel"/>
    <w:tmpl w:val="BB62519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C7780"/>
    <w:rsid w:val="002253ED"/>
    <w:rsid w:val="002426A8"/>
    <w:rsid w:val="003265D8"/>
    <w:rsid w:val="004A472E"/>
    <w:rsid w:val="00653EDB"/>
    <w:rsid w:val="00745F74"/>
    <w:rsid w:val="007523D8"/>
    <w:rsid w:val="0076685B"/>
    <w:rsid w:val="007D16D5"/>
    <w:rsid w:val="007D725E"/>
    <w:rsid w:val="008C7780"/>
    <w:rsid w:val="00947873"/>
    <w:rsid w:val="00AB6F22"/>
    <w:rsid w:val="00D13E91"/>
    <w:rsid w:val="00D655CC"/>
    <w:rsid w:val="00F354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7780"/>
    <w:pPr>
      <w:ind w:left="720"/>
      <w:contextualSpacing/>
    </w:pPr>
  </w:style>
  <w:style w:type="table" w:styleId="TableGrid">
    <w:name w:val="Table Grid"/>
    <w:basedOn w:val="TableNormal"/>
    <w:uiPriority w:val="59"/>
    <w:rsid w:val="008C77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1416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Andy</cp:lastModifiedBy>
  <cp:revision>6</cp:revision>
  <dcterms:created xsi:type="dcterms:W3CDTF">2013-11-14T15:57:00Z</dcterms:created>
  <dcterms:modified xsi:type="dcterms:W3CDTF">2013-11-15T15:57:00Z</dcterms:modified>
</cp:coreProperties>
</file>